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auto"/>
        <w:rPr>
          <w:rFonts w:ascii="微软雅黑" w:hAnsi="微软雅黑" w:cs="微软雅黑"/>
          <w:b/>
          <w:bCs/>
          <w:color w:val="auto"/>
          <w:sz w:val="84"/>
          <w:highlight w:val="none"/>
        </w:rPr>
      </w:pPr>
      <w:r>
        <w:rPr>
          <w:rFonts w:hint="eastAsia" w:ascii="微软雅黑" w:hAnsi="微软雅黑" w:cs="微软雅黑"/>
          <w:color w:val="auto"/>
          <w:sz w:val="72"/>
          <w:szCs w:val="72"/>
          <w:highlight w:val="none"/>
        </w:rPr>
        <w:t xml:space="preserve">采 购 文 件</w:t>
      </w:r>
      <w:r/>
    </w:p>
    <w:p>
      <w:pPr>
        <w:jc w:val="center"/>
        <w:rPr>
          <w:rFonts w:ascii="微软雅黑" w:hAnsi="微软雅黑" w:cs="微软雅黑"/>
          <w:color w:val="auto"/>
          <w:sz w:val="48"/>
          <w:highlight w:val="none"/>
        </w:rPr>
      </w:pPr>
      <w:r>
        <w:rPr>
          <w:rFonts w:hint="eastAsia" w:ascii="微软雅黑" w:hAnsi="微软雅黑" w:cs="微软雅黑"/>
          <w:color w:val="auto"/>
          <w:sz w:val="44"/>
          <w:szCs w:val="21"/>
          <w:highlight w:val="none"/>
        </w:rPr>
        <w:t xml:space="preserve">（磋</w:t>
      </w:r>
      <w:r>
        <w:rPr>
          <w:rFonts w:hint="eastAsia" w:ascii="微软雅黑" w:hAnsi="微软雅黑" w:cs="微软雅黑"/>
          <w:color w:val="auto"/>
          <w:sz w:val="44"/>
          <w:szCs w:val="21"/>
          <w:highlight w:val="none"/>
          <w:lang w:val="en-US" w:eastAsia="zh-CN"/>
        </w:rPr>
        <w:t xml:space="preserve"> </w:t>
      </w:r>
      <w:r>
        <w:rPr>
          <w:rFonts w:hint="eastAsia" w:ascii="微软雅黑" w:hAnsi="微软雅黑" w:cs="微软雅黑"/>
          <w:color w:val="auto"/>
          <w:sz w:val="44"/>
          <w:szCs w:val="21"/>
          <w:highlight w:val="none"/>
        </w:rPr>
        <w:t xml:space="preserve">商）</w:t>
      </w:r>
      <w:r>
        <w:rPr>
          <w:rFonts w:ascii="微软雅黑" w:hAnsi="微软雅黑" w:cs="微软雅黑"/>
          <w:color w:val="auto"/>
          <w:sz w:val="48"/>
          <w:highlight w:val="none"/>
        </w:rPr>
      </w:r>
      <w:r/>
    </w:p>
    <w:p>
      <w:pPr>
        <w:pStyle w:val="1048"/>
        <w:ind w:left="0" w:firstLine="0"/>
        <w:rPr>
          <w:rFonts w:ascii="微软雅黑" w:hAnsi="微软雅黑" w:cs="微软雅黑"/>
          <w:color w:val="auto"/>
          <w:highlight w:val="none"/>
        </w:rPr>
      </w:pPr>
      <w:r>
        <w:rPr>
          <w:rFonts w:ascii="微软雅黑" w:hAnsi="微软雅黑" w:cs="微软雅黑"/>
          <w:color w:val="auto"/>
          <w:highlight w:val="none"/>
        </w:rPr>
      </w:r>
      <w:r/>
    </w:p>
    <w:p>
      <w:pPr>
        <w:ind w:firstLine="600"/>
        <w:spacing w:line="360" w:lineRule="auto"/>
        <w:rPr>
          <w:rFonts w:hint="eastAsia" w:ascii="微软雅黑" w:hAnsi="微软雅黑" w:eastAsia="微软雅黑" w:cs="微软雅黑"/>
          <w:color w:val="auto"/>
          <w:sz w:val="30"/>
          <w:szCs w:val="30"/>
          <w:highlight w:val="none"/>
          <w:lang w:eastAsia="zh-CN"/>
        </w:rPr>
      </w:pPr>
      <w:r>
        <w:rPr>
          <w:rFonts w:hint="eastAsia" w:ascii="微软雅黑" w:hAnsi="微软雅黑" w:cs="微软雅黑"/>
          <w:color w:val="auto"/>
          <w:sz w:val="30"/>
          <w:szCs w:val="30"/>
          <w:highlight w:val="none"/>
        </w:rPr>
        <w:t xml:space="preserve">项目编号：JSZC-320100-JSHC-C2025-0031</w:t>
      </w:r>
      <w:r/>
    </w:p>
    <w:p>
      <w:pPr>
        <w:ind w:left="2096" w:right="-210" w:hanging="1500"/>
        <w:jc w:val="left"/>
        <w:spacing w:line="360" w:lineRule="auto"/>
        <w:rPr>
          <w:rFonts w:hint="eastAsia" w:ascii="微软雅黑" w:hAnsi="微软雅黑" w:cs="微软雅黑"/>
          <w:color w:val="auto"/>
          <w:sz w:val="30"/>
          <w:szCs w:val="30"/>
          <w:highlight w:val="none"/>
        </w:rPr>
      </w:pPr>
      <w:r>
        <w:rPr>
          <w:rFonts w:hint="eastAsia" w:ascii="微软雅黑" w:hAnsi="微软雅黑" w:cs="微软雅黑"/>
          <w:color w:val="000000"/>
          <w:sz w:val="30"/>
          <w:szCs w:val="30"/>
          <w:highlight w:val="none"/>
          <w:lang w:eastAsia="zh-CN"/>
        </w:rPr>
        <w:t xml:space="preserve">代理机构内部编号：</w:t>
      </w:r>
      <w:r>
        <w:rPr>
          <w:rFonts w:hint="eastAsia" w:ascii="微软雅黑" w:hAnsi="微软雅黑" w:cs="微软雅黑"/>
          <w:color w:val="auto"/>
          <w:sz w:val="30"/>
          <w:szCs w:val="30"/>
          <w:highlight w:val="none"/>
          <w:lang w:eastAsia="zh-CN"/>
        </w:rPr>
        <w:t xml:space="preserve">JSHC-2025110990B3</w:t>
      </w:r>
      <w:r/>
    </w:p>
    <w:p>
      <w:pPr>
        <w:ind w:left="2096" w:right="-210" w:hanging="1500"/>
        <w:jc w:val="left"/>
        <w:spacing w:line="360" w:lineRule="auto"/>
        <w:rPr>
          <w:rFonts w:hint="eastAsia" w:ascii="微软雅黑" w:hAnsi="微软雅黑" w:eastAsia="微软雅黑" w:cs="微软雅黑"/>
          <w:color w:val="auto"/>
          <w:sz w:val="30"/>
          <w:szCs w:val="30"/>
          <w:highlight w:val="none"/>
          <w:lang w:eastAsia="zh-CN"/>
        </w:rPr>
      </w:pPr>
      <w:r>
        <w:rPr>
          <w:rFonts w:hint="eastAsia" w:ascii="微软雅黑" w:hAnsi="微软雅黑" w:cs="微软雅黑"/>
          <w:color w:val="auto"/>
          <w:sz w:val="30"/>
          <w:szCs w:val="30"/>
          <w:highlight w:val="none"/>
        </w:rPr>
        <w:t xml:space="preserve">项目名称：</w:t>
      </w:r>
      <w:r>
        <w:rPr>
          <w:rFonts w:hint="eastAsia" w:ascii="微软雅黑" w:hAnsi="微软雅黑" w:cs="微软雅黑"/>
          <w:color w:val="auto"/>
          <w:sz w:val="30"/>
          <w:szCs w:val="30"/>
          <w:highlight w:val="none"/>
          <w:lang w:eastAsia="zh-CN"/>
        </w:rPr>
        <w:t xml:space="preserve">南京市中医院GE Discovery MR750核磁年度保修</w:t>
      </w:r>
      <w:r/>
    </w:p>
    <w:p>
      <w:pPr>
        <w:ind w:firstLine="600"/>
        <w:jc w:val="left"/>
        <w:spacing w:line="360" w:lineRule="auto"/>
        <w:rPr>
          <w:rFonts w:hint="eastAsia" w:ascii="微软雅黑" w:hAnsi="微软雅黑" w:eastAsia="微软雅黑" w:cs="微软雅黑"/>
          <w:color w:val="auto"/>
          <w:sz w:val="30"/>
          <w:szCs w:val="30"/>
          <w:highlight w:val="none"/>
          <w:lang w:eastAsia="zh-CN"/>
        </w:rPr>
      </w:pPr>
      <w:r>
        <w:rPr>
          <w:rFonts w:hint="eastAsia" w:ascii="微软雅黑" w:hAnsi="微软雅黑" w:cs="微软雅黑"/>
          <w:color w:val="auto"/>
          <w:sz w:val="30"/>
          <w:szCs w:val="30"/>
          <w:highlight w:val="none"/>
        </w:rPr>
        <w:t xml:space="preserve">采 购 人：</w:t>
      </w:r>
      <w:r>
        <w:rPr>
          <w:rFonts w:hint="eastAsia" w:ascii="微软雅黑" w:hAnsi="微软雅黑" w:cs="微软雅黑"/>
          <w:color w:val="auto"/>
          <w:sz w:val="30"/>
          <w:szCs w:val="30"/>
          <w:highlight w:val="none"/>
          <w:lang w:eastAsia="zh-CN"/>
        </w:rPr>
        <w:t xml:space="preserve">南京市中医院</w:t>
      </w:r>
      <w:r/>
    </w:p>
    <w:p>
      <w:pPr>
        <w:ind w:firstLine="600"/>
        <w:jc w:val="left"/>
        <w:spacing w:line="360" w:lineRule="auto"/>
        <w:rPr>
          <w:rFonts w:ascii="微软雅黑" w:hAnsi="微软雅黑" w:cs="微软雅黑"/>
          <w:color w:val="auto"/>
          <w:sz w:val="30"/>
          <w:szCs w:val="30"/>
          <w:highlight w:val="none"/>
        </w:rPr>
      </w:pPr>
      <w:r>
        <w:rPr>
          <w:rFonts w:hint="eastAsia" w:ascii="微软雅黑" w:hAnsi="微软雅黑" w:cs="微软雅黑"/>
          <w:color w:val="auto"/>
          <w:sz w:val="30"/>
          <w:szCs w:val="30"/>
          <w:highlight w:val="none"/>
        </w:rPr>
        <w:t xml:space="preserve">代理机构：江苏省华采招标有限公司</w:t>
      </w:r>
      <w:r/>
    </w:p>
    <w:p>
      <w:pPr>
        <w:ind w:left="2580" w:firstLine="300"/>
        <w:jc w:val="center"/>
        <w:spacing w:line="360" w:lineRule="auto"/>
        <w:rPr>
          <w:rFonts w:ascii="微软雅黑" w:hAnsi="微软雅黑" w:cs="微软雅黑"/>
          <w:color w:val="auto"/>
          <w:sz w:val="30"/>
          <w:szCs w:val="30"/>
          <w:highlight w:val="none"/>
        </w:rPr>
      </w:pPr>
      <w:r>
        <w:rPr>
          <w:rFonts w:ascii="微软雅黑" w:hAnsi="微软雅黑" w:cs="微软雅黑"/>
          <w:color w:val="auto"/>
          <w:sz w:val="30"/>
          <w:szCs w:val="30"/>
          <w:highlight w:val="none"/>
        </w:rPr>
      </w:r>
      <w:r/>
    </w:p>
    <w:p>
      <w:pPr>
        <w:ind w:left="2580" w:hanging="2580"/>
        <w:jc w:val="center"/>
        <w:rPr>
          <w:rFonts w:ascii="微软雅黑" w:hAnsi="微软雅黑" w:cs="微软雅黑"/>
          <w:color w:val="auto"/>
          <w:sz w:val="30"/>
          <w:szCs w:val="30"/>
          <w:highlight w:val="none"/>
        </w:rPr>
      </w:pPr>
      <w:r>
        <w:rPr>
          <w:rFonts w:ascii="微软雅黑" w:hAnsi="微软雅黑" w:cs="微软雅黑"/>
          <w:color w:val="auto"/>
          <w:sz w:val="30"/>
          <w:szCs w:val="30"/>
          <w:highlight w:val="none"/>
        </w:rPr>
      </w:r>
      <w:r/>
    </w:p>
    <w:p>
      <w:pPr>
        <w:pStyle w:val="1048"/>
        <w:ind w:left="1260"/>
        <w:rPr>
          <w:rFonts w:ascii="微软雅黑" w:hAnsi="微软雅黑" w:cs="微软雅黑"/>
          <w:color w:val="auto"/>
          <w:sz w:val="30"/>
          <w:szCs w:val="30"/>
          <w:highlight w:val="none"/>
        </w:rPr>
      </w:pPr>
      <w:r>
        <w:rPr>
          <w:rFonts w:ascii="微软雅黑" w:hAnsi="微软雅黑" w:cs="微软雅黑"/>
          <w:color w:val="auto"/>
          <w:sz w:val="30"/>
          <w:szCs w:val="30"/>
          <w:highlight w:val="none"/>
        </w:rPr>
      </w:r>
      <w:r/>
    </w:p>
    <w:p>
      <w:r/>
      <w:r/>
    </w:p>
    <w:p>
      <w:pPr>
        <w:rPr>
          <w:rFonts w:ascii="微软雅黑" w:hAnsi="微软雅黑" w:cs="微软雅黑"/>
          <w:color w:val="auto"/>
          <w:highlight w:val="none"/>
        </w:rPr>
      </w:pPr>
      <w:r>
        <w:rPr>
          <w:rFonts w:ascii="微软雅黑" w:hAnsi="微软雅黑" w:cs="微软雅黑"/>
          <w:color w:val="auto"/>
          <w:highlight w:val="none"/>
        </w:rPr>
      </w:r>
      <w:r/>
    </w:p>
    <w:p>
      <w:pPr>
        <w:ind w:firstLine="2660"/>
        <w:rPr>
          <w:rFonts w:ascii="微软雅黑" w:hAnsi="微软雅黑" w:cs="微软雅黑"/>
          <w:color w:val="auto"/>
          <w:sz w:val="30"/>
          <w:szCs w:val="30"/>
          <w:highlight w:val="none"/>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135" w:right="1800" w:bottom="1276" w:left="1800" w:header="851" w:footer="992" w:gutter="0"/>
          <w:pgNumType w:start="0"/>
          <w:cols w:num="1" w:sep="0" w:space="720" w:equalWidth="1"/>
          <w:docGrid w:linePitch="360"/>
          <w:titlePg/>
        </w:sectPr>
      </w:pPr>
      <w:r>
        <w:rPr>
          <w:rFonts w:hint="eastAsia" w:ascii="微软雅黑" w:hAnsi="微软雅黑" w:cs="微软雅黑"/>
          <w:color w:val="auto"/>
          <w:spacing w:val="30"/>
          <w:sz w:val="32"/>
          <w:szCs w:val="32"/>
          <w:highlight w:val="none"/>
          <w:lang w:val="en-US" w:eastAsia="zh-CN"/>
        </w:rPr>
        <w:t xml:space="preserve">2025</w:t>
      </w:r>
      <w:r>
        <w:rPr>
          <w:rFonts w:hint="eastAsia" w:ascii="微软雅黑" w:hAnsi="微软雅黑" w:cs="微软雅黑"/>
          <w:color w:val="auto"/>
          <w:spacing w:val="30"/>
          <w:sz w:val="32"/>
          <w:szCs w:val="32"/>
          <w:highlight w:val="none"/>
        </w:rPr>
        <w:t xml:space="preserve">年</w:t>
      </w:r>
      <w:r>
        <w:rPr>
          <w:rFonts w:hint="eastAsia" w:ascii="微软雅黑" w:hAnsi="微软雅黑" w:cs="微软雅黑"/>
          <w:color w:val="auto"/>
          <w:spacing w:val="30"/>
          <w:sz w:val="32"/>
          <w:szCs w:val="32"/>
          <w:highlight w:val="none"/>
          <w:lang w:val="en-US" w:eastAsia="zh-CN"/>
        </w:rPr>
        <w:t xml:space="preserve">11</w:t>
      </w:r>
      <w:r>
        <w:rPr>
          <w:rFonts w:hint="eastAsia" w:ascii="微软雅黑" w:hAnsi="微软雅黑" w:cs="微软雅黑"/>
          <w:color w:val="auto"/>
          <w:spacing w:val="30"/>
          <w:sz w:val="32"/>
          <w:szCs w:val="32"/>
          <w:highlight w:val="none"/>
        </w:rPr>
        <w:t xml:space="preserve">月</w:t>
      </w:r>
      <w:r/>
    </w:p>
    <w:sdt>
      <w:sdtPr>
        <w15:appearance w15:val="boundingBox"/>
        <w15:color w:val="dbdbdb"/>
        <w:id w:val="147483488"/>
        <w:docPartObj>
          <w:docPartGallery w:val="Table of Contents"/>
          <w:docPartUnique w:val="true"/>
        </w:docPartObj>
        <w:rPr>
          <w:rFonts w:hint="eastAsia" w:ascii="微软雅黑" w:hAnsi="微软雅黑" w:cs="微软雅黑"/>
          <w:color w:val="auto"/>
          <w:highlight w:val="none"/>
        </w:rPr>
      </w:sdtPr>
      <w:sdtContent>
        <w:p>
          <w:pPr>
            <w:jc w:val="center"/>
            <w:rPr>
              <w:rFonts w:ascii="微软雅黑" w:hAnsi="微软雅黑" w:cs="微软雅黑"/>
              <w:color w:val="auto"/>
              <w:sz w:val="28"/>
              <w:szCs w:val="32"/>
              <w:highlight w:val="none"/>
            </w:rPr>
          </w:pPr>
          <w:r/>
          <w:bookmarkStart w:id="0" w:name="_Toc18828"/>
          <w:r>
            <w:rPr>
              <w:rFonts w:hint="eastAsia" w:ascii="微软雅黑" w:hAnsi="微软雅黑" w:cs="微软雅黑"/>
              <w:color w:val="auto"/>
              <w:sz w:val="28"/>
              <w:szCs w:val="32"/>
              <w:highlight w:val="none"/>
            </w:rPr>
            <w:t xml:space="preserve">目录</w:t>
          </w:r>
          <w:r/>
        </w:p>
        <w:p>
          <w:pPr>
            <w:pStyle w:val="1054"/>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color w:val="auto"/>
              <w:highlight w:val="none"/>
            </w:rPr>
            <w:instrText xml:space="preserve">TOC \o "1-4" \h \u </w:instrText>
          </w:r>
          <w:r>
            <w:rPr>
              <w:rFonts w:hint="eastAsia" w:ascii="微软雅黑" w:hAnsi="微软雅黑" w:cs="微软雅黑"/>
              <w:color w:val="auto"/>
              <w:highlight w:val="none"/>
            </w:rPr>
            <w:fldChar w:fldCharType="separate"/>
          </w: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_Toc21157 </w:instrText>
          </w:r>
          <w:r>
            <w:rPr>
              <w:rFonts w:hint="eastAsia" w:ascii="微软雅黑" w:hAnsi="微软雅黑" w:cs="微软雅黑"/>
              <w:highlight w:val="none"/>
            </w:rPr>
            <w:fldChar w:fldCharType="separate"/>
          </w:r>
          <w:r>
            <w:rPr>
              <w:rFonts w:hint="eastAsia" w:ascii="微软雅黑" w:hAnsi="微软雅黑" w:eastAsia="微软雅黑" w:cs="微软雅黑"/>
              <w:szCs w:val="32"/>
              <w:highlight w:val="none"/>
            </w:rPr>
            <w:t xml:space="preserve">第一章 磋商邀请（采购公告）</w:t>
          </w:r>
          <w:r>
            <w:tab/>
          </w:r>
          <w:r>
            <w:fldChar w:fldCharType="begin"/>
          </w:r>
          <w:r>
            <w:instrText xml:space="preserve"> PAGEREF _Toc21157 \h </w:instrText>
          </w:r>
          <w:r>
            <w:fldChar w:fldCharType="separate"/>
          </w:r>
          <w:r>
            <w:t xml:space="preserve">3</w:t>
          </w:r>
          <w:r>
            <w:fldChar w:fldCharType="end"/>
          </w:r>
          <w:r>
            <w:rPr>
              <w:rFonts w:hint="eastAsia" w:ascii="微软雅黑" w:hAnsi="微软雅黑" w:cs="微软雅黑"/>
              <w:color w:val="auto"/>
              <w:highlight w:val="none"/>
            </w:rPr>
            <w:fldChar w:fldCharType="end"/>
          </w:r>
          <w:r/>
        </w:p>
        <w:p>
          <w:pPr>
            <w:pStyle w:val="1057"/>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_Toc24833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一、项目基本情况</w:t>
          </w:r>
          <w:r>
            <w:tab/>
          </w:r>
          <w:r>
            <w:fldChar w:fldCharType="begin"/>
          </w:r>
          <w:r>
            <w:instrText xml:space="preserve"> PAGEREF _Toc24833 \h </w:instrText>
          </w:r>
          <w:r>
            <w:fldChar w:fldCharType="separate"/>
          </w:r>
          <w:r>
            <w:t xml:space="preserve">3</w:t>
          </w:r>
          <w:r>
            <w:fldChar w:fldCharType="end"/>
          </w:r>
          <w:r>
            <w:rPr>
              <w:rFonts w:hint="eastAsia" w:ascii="微软雅黑" w:hAnsi="微软雅黑" w:cs="微软雅黑"/>
              <w:color w:val="auto"/>
              <w:highlight w:val="none"/>
            </w:rPr>
            <w:fldChar w:fldCharType="end"/>
          </w:r>
          <w:r/>
        </w:p>
        <w:p>
          <w:pPr>
            <w:pStyle w:val="1057"/>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_Toc1784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二、申请人的资格要求：</w:t>
          </w:r>
          <w:r>
            <w:tab/>
          </w:r>
          <w:r>
            <w:fldChar w:fldCharType="begin"/>
          </w:r>
          <w:r>
            <w:instrText xml:space="preserve"> PAGEREF _Toc1784 \h </w:instrText>
          </w:r>
          <w:r>
            <w:fldChar w:fldCharType="separate"/>
          </w:r>
          <w:r>
            <w:t xml:space="preserve">3</w:t>
          </w:r>
          <w:r>
            <w:fldChar w:fldCharType="end"/>
          </w:r>
          <w:r>
            <w:rPr>
              <w:rFonts w:hint="eastAsia" w:ascii="微软雅黑" w:hAnsi="微软雅黑" w:cs="微软雅黑"/>
              <w:color w:val="auto"/>
              <w:highlight w:val="none"/>
            </w:rPr>
            <w:fldChar w:fldCharType="end"/>
          </w:r>
          <w:r/>
        </w:p>
        <w:p>
          <w:pPr>
            <w:pStyle w:val="1057"/>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_Toc13600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三、获取采购文件</w:t>
          </w:r>
          <w:r>
            <w:tab/>
          </w:r>
          <w:r>
            <w:fldChar w:fldCharType="begin"/>
          </w:r>
          <w:r>
            <w:instrText xml:space="preserve"> PAGEREF _Toc13600 \h </w:instrText>
          </w:r>
          <w:r>
            <w:fldChar w:fldCharType="separate"/>
          </w:r>
          <w:r>
            <w:t xml:space="preserve">4</w:t>
          </w:r>
          <w:r>
            <w:fldChar w:fldCharType="end"/>
          </w:r>
          <w:r>
            <w:rPr>
              <w:rFonts w:hint="eastAsia" w:ascii="微软雅黑" w:hAnsi="微软雅黑" w:cs="微软雅黑"/>
              <w:color w:val="auto"/>
              <w:highlight w:val="none"/>
            </w:rPr>
            <w:fldChar w:fldCharType="end"/>
          </w:r>
          <w:r/>
        </w:p>
        <w:p>
          <w:pPr>
            <w:pStyle w:val="1057"/>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_Toc20716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四、提交投标文件截止时间、开标时间和地点</w:t>
          </w:r>
          <w:r>
            <w:tab/>
          </w:r>
          <w:r>
            <w:fldChar w:fldCharType="begin"/>
          </w:r>
          <w:r>
            <w:instrText xml:space="preserve"> PAGEREF _Toc20716 \h </w:instrText>
          </w:r>
          <w:r>
            <w:fldChar w:fldCharType="separate"/>
          </w:r>
          <w:r>
            <w:t xml:space="preserve">4</w:t>
          </w:r>
          <w:r>
            <w:fldChar w:fldCharType="end"/>
          </w:r>
          <w:r>
            <w:rPr>
              <w:rFonts w:hint="eastAsia" w:ascii="微软雅黑" w:hAnsi="微软雅黑" w:cs="微软雅黑"/>
              <w:color w:val="auto"/>
              <w:highlight w:val="none"/>
            </w:rPr>
            <w:fldChar w:fldCharType="end"/>
          </w:r>
          <w:r/>
        </w:p>
        <w:p>
          <w:pPr>
            <w:pStyle w:val="1057"/>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_Toc14191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五、公告期限</w:t>
          </w:r>
          <w:r>
            <w:tab/>
          </w:r>
          <w:r>
            <w:fldChar w:fldCharType="begin"/>
          </w:r>
          <w:r>
            <w:instrText xml:space="preserve"> PAGEREF _Toc14191 \h </w:instrText>
          </w:r>
          <w:r>
            <w:fldChar w:fldCharType="separate"/>
          </w:r>
          <w:r>
            <w:t xml:space="preserve">4</w:t>
          </w:r>
          <w:r>
            <w:fldChar w:fldCharType="end"/>
          </w:r>
          <w:r>
            <w:rPr>
              <w:rFonts w:hint="eastAsia" w:ascii="微软雅黑" w:hAnsi="微软雅黑" w:cs="微软雅黑"/>
              <w:color w:val="auto"/>
              <w:highlight w:val="none"/>
            </w:rPr>
            <w:fldChar w:fldCharType="end"/>
          </w:r>
          <w:r/>
        </w:p>
        <w:p>
          <w:pPr>
            <w:pStyle w:val="1057"/>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_Toc4131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lang w:eastAsia="zh-CN"/>
            </w:rPr>
            <w:t xml:space="preserve">六</w:t>
          </w:r>
          <w:r>
            <w:rPr>
              <w:rFonts w:hint="eastAsia" w:ascii="微软雅黑" w:hAnsi="微软雅黑" w:cs="微软雅黑"/>
              <w:bCs w:val="0"/>
              <w:szCs w:val="24"/>
              <w:highlight w:val="none"/>
            </w:rPr>
            <w:t xml:space="preserve">、其他补充事宜</w:t>
          </w:r>
          <w:r>
            <w:tab/>
          </w:r>
          <w:r>
            <w:fldChar w:fldCharType="begin"/>
          </w:r>
          <w:r>
            <w:instrText xml:space="preserve"> PAGEREF _Toc4131 \h </w:instrText>
          </w:r>
          <w:r>
            <w:fldChar w:fldCharType="separate"/>
          </w:r>
          <w:r>
            <w:t xml:space="preserve">4</w:t>
          </w:r>
          <w:r>
            <w:fldChar w:fldCharType="end"/>
          </w:r>
          <w:r>
            <w:rPr>
              <w:rFonts w:hint="eastAsia" w:ascii="微软雅黑" w:hAnsi="微软雅黑" w:cs="微软雅黑"/>
              <w:color w:val="auto"/>
              <w:highlight w:val="none"/>
            </w:rPr>
            <w:fldChar w:fldCharType="end"/>
          </w:r>
          <w:r/>
        </w:p>
        <w:p>
          <w:pPr>
            <w:pStyle w:val="1057"/>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_Toc29562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lang w:eastAsia="zh-CN"/>
            </w:rPr>
            <w:t xml:space="preserve">七</w:t>
          </w:r>
          <w:r>
            <w:rPr>
              <w:rFonts w:hint="eastAsia" w:ascii="微软雅黑" w:hAnsi="微软雅黑" w:cs="微软雅黑"/>
              <w:bCs w:val="0"/>
              <w:szCs w:val="24"/>
              <w:highlight w:val="none"/>
            </w:rPr>
            <w:t xml:space="preserve">、凡对本次采购提出询问，请按以下方式联系。</w:t>
          </w:r>
          <w:r>
            <w:tab/>
          </w:r>
          <w:r>
            <w:fldChar w:fldCharType="begin"/>
          </w:r>
          <w:r>
            <w:instrText xml:space="preserve"> PAGEREF _Toc29562 \h </w:instrText>
          </w:r>
          <w:r>
            <w:fldChar w:fldCharType="separate"/>
          </w:r>
          <w:r>
            <w:t xml:space="preserve">5</w:t>
          </w:r>
          <w:r>
            <w:fldChar w:fldCharType="end"/>
          </w:r>
          <w:r>
            <w:rPr>
              <w:rFonts w:hint="eastAsia" w:ascii="微软雅黑" w:hAnsi="微软雅黑" w:cs="微软雅黑"/>
              <w:color w:val="auto"/>
              <w:highlight w:val="none"/>
            </w:rPr>
            <w:fldChar w:fldCharType="end"/>
          </w:r>
          <w:r/>
        </w:p>
        <w:p>
          <w:pPr>
            <w:pStyle w:val="1054"/>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_Toc2698 </w:instrText>
          </w:r>
          <w:r>
            <w:rPr>
              <w:rFonts w:hint="eastAsia" w:ascii="微软雅黑" w:hAnsi="微软雅黑" w:cs="微软雅黑"/>
              <w:highlight w:val="none"/>
            </w:rPr>
            <w:fldChar w:fldCharType="separate"/>
          </w:r>
          <w:r>
            <w:rPr>
              <w:rFonts w:hint="eastAsia" w:ascii="微软雅黑" w:hAnsi="微软雅黑" w:eastAsia="微软雅黑" w:cs="微软雅黑"/>
              <w:szCs w:val="32"/>
              <w:highlight w:val="none"/>
            </w:rPr>
            <w:t xml:space="preserve">第二章 响应供应商须知</w:t>
          </w:r>
          <w:r>
            <w:tab/>
          </w:r>
          <w:r>
            <w:fldChar w:fldCharType="begin"/>
          </w:r>
          <w:r>
            <w:instrText xml:space="preserve"> PAGEREF _Toc2698 \h </w:instrText>
          </w:r>
          <w:r>
            <w:fldChar w:fldCharType="separate"/>
          </w:r>
          <w:r>
            <w:t xml:space="preserve">7</w:t>
          </w:r>
          <w:r>
            <w:fldChar w:fldCharType="end"/>
          </w:r>
          <w:r>
            <w:rPr>
              <w:rFonts w:hint="eastAsia" w:ascii="微软雅黑" w:hAnsi="微软雅黑" w:cs="微软雅黑"/>
              <w:color w:val="auto"/>
              <w:highlight w:val="none"/>
            </w:rPr>
            <w:fldChar w:fldCharType="end"/>
          </w:r>
          <w:r/>
        </w:p>
        <w:p>
          <w:pPr>
            <w:pStyle w:val="1054"/>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_Toc9675 </w:instrText>
          </w:r>
          <w:r>
            <w:rPr>
              <w:rFonts w:hint="eastAsia" w:ascii="微软雅黑" w:hAnsi="微软雅黑" w:cs="微软雅黑"/>
              <w:highlight w:val="none"/>
            </w:rPr>
            <w:fldChar w:fldCharType="separate"/>
          </w:r>
          <w:r>
            <w:rPr>
              <w:rFonts w:hint="eastAsia" w:ascii="微软雅黑" w:hAnsi="微软雅黑" w:eastAsia="微软雅黑" w:cs="微软雅黑"/>
              <w:szCs w:val="32"/>
              <w:highlight w:val="none"/>
            </w:rPr>
            <w:t xml:space="preserve">第三章 评审办法和成交原则</w:t>
          </w:r>
          <w:r>
            <w:tab/>
          </w:r>
          <w:r>
            <w:fldChar w:fldCharType="begin"/>
          </w:r>
          <w:r>
            <w:instrText xml:space="preserve"> PAGEREF _Toc9675 \h </w:instrText>
          </w:r>
          <w:r>
            <w:fldChar w:fldCharType="separate"/>
          </w:r>
          <w:r>
            <w:t xml:space="preserve">18</w:t>
          </w:r>
          <w:r>
            <w:fldChar w:fldCharType="end"/>
          </w:r>
          <w:r>
            <w:rPr>
              <w:rFonts w:hint="eastAsia" w:ascii="微软雅黑" w:hAnsi="微软雅黑" w:cs="微软雅黑"/>
              <w:color w:val="auto"/>
              <w:highlight w:val="none"/>
            </w:rPr>
            <w:fldChar w:fldCharType="end"/>
          </w:r>
          <w:r/>
        </w:p>
        <w:p>
          <w:pPr>
            <w:pStyle w:val="1054"/>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_Toc1960 </w:instrText>
          </w:r>
          <w:r>
            <w:rPr>
              <w:rFonts w:hint="eastAsia" w:ascii="微软雅黑" w:hAnsi="微软雅黑" w:cs="微软雅黑"/>
              <w:highlight w:val="none"/>
            </w:rPr>
            <w:fldChar w:fldCharType="separate"/>
          </w:r>
          <w:r>
            <w:rPr>
              <w:rFonts w:hint="eastAsia" w:ascii="微软雅黑" w:hAnsi="微软雅黑" w:eastAsia="微软雅黑" w:cs="微软雅黑"/>
              <w:szCs w:val="32"/>
              <w:highlight w:val="none"/>
            </w:rPr>
            <w:t xml:space="preserve">第四章 项目需求</w:t>
          </w:r>
          <w:r>
            <w:tab/>
          </w:r>
          <w:r>
            <w:fldChar w:fldCharType="begin"/>
          </w:r>
          <w:r>
            <w:instrText xml:space="preserve"> PAGEREF _Toc1960 \h </w:instrText>
          </w:r>
          <w:r>
            <w:fldChar w:fldCharType="separate"/>
          </w:r>
          <w:r>
            <w:t xml:space="preserve">22</w:t>
          </w:r>
          <w:r>
            <w:fldChar w:fldCharType="end"/>
          </w:r>
          <w:r>
            <w:rPr>
              <w:rFonts w:hint="eastAsia" w:ascii="微软雅黑" w:hAnsi="微软雅黑" w:cs="微软雅黑"/>
              <w:color w:val="auto"/>
              <w:highlight w:val="none"/>
            </w:rPr>
            <w:fldChar w:fldCharType="end"/>
          </w:r>
          <w:r/>
        </w:p>
        <w:p>
          <w:pPr>
            <w:pStyle w:val="1054"/>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_Toc2148 </w:instrText>
          </w:r>
          <w:r>
            <w:rPr>
              <w:rFonts w:hint="eastAsia" w:ascii="微软雅黑" w:hAnsi="微软雅黑" w:cs="微软雅黑"/>
              <w:highlight w:val="none"/>
            </w:rPr>
            <w:fldChar w:fldCharType="separate"/>
          </w:r>
          <w:r>
            <w:rPr>
              <w:rFonts w:hint="eastAsia" w:ascii="微软雅黑" w:hAnsi="微软雅黑" w:cs="微软雅黑"/>
              <w:szCs w:val="32"/>
              <w:highlight w:val="none"/>
              <w:lang w:eastAsia="zh-CN"/>
            </w:rPr>
            <w:t xml:space="preserve">第五章</w:t>
          </w:r>
          <w:r>
            <w:rPr>
              <w:rFonts w:hint="eastAsia" w:ascii="微软雅黑" w:hAnsi="微软雅黑" w:cs="微软雅黑"/>
              <w:szCs w:val="32"/>
              <w:highlight w:val="none"/>
              <w:lang w:val="en-US" w:eastAsia="zh-CN"/>
            </w:rPr>
            <w:t xml:space="preserve"> </w:t>
          </w:r>
          <w:r>
            <w:rPr>
              <w:rFonts w:hint="eastAsia" w:ascii="微软雅黑" w:hAnsi="微软雅黑" w:cs="微软雅黑"/>
              <w:szCs w:val="32"/>
              <w:highlight w:val="none"/>
            </w:rPr>
            <w:t xml:space="preserve">采购合同</w:t>
          </w:r>
          <w:r>
            <w:tab/>
          </w:r>
          <w:r>
            <w:fldChar w:fldCharType="begin"/>
          </w:r>
          <w:r>
            <w:instrText xml:space="preserve"> PAGEREF _Toc2148 \h </w:instrText>
          </w:r>
          <w:r>
            <w:fldChar w:fldCharType="separate"/>
          </w:r>
          <w:r>
            <w:t xml:space="preserve">24</w:t>
          </w:r>
          <w:r>
            <w:fldChar w:fldCharType="end"/>
          </w:r>
          <w:r>
            <w:rPr>
              <w:rFonts w:hint="eastAsia" w:ascii="微软雅黑" w:hAnsi="微软雅黑" w:cs="微软雅黑"/>
              <w:color w:val="auto"/>
              <w:highlight w:val="none"/>
            </w:rPr>
            <w:fldChar w:fldCharType="end"/>
          </w:r>
          <w:r/>
        </w:p>
        <w:p>
          <w:pPr>
            <w:pStyle w:val="1054"/>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_Toc4003 </w:instrText>
          </w:r>
          <w:r>
            <w:rPr>
              <w:rFonts w:hint="eastAsia" w:ascii="微软雅黑" w:hAnsi="微软雅黑" w:cs="微软雅黑"/>
              <w:highlight w:val="none"/>
            </w:rPr>
            <w:fldChar w:fldCharType="separate"/>
          </w:r>
          <w:r>
            <w:rPr>
              <w:rFonts w:hint="eastAsia" w:ascii="微软雅黑" w:hAnsi="微软雅黑" w:cs="微软雅黑"/>
            </w:rPr>
            <w:t xml:space="preserve">第六章 响应文件格式及附件</w:t>
          </w:r>
          <w:r>
            <w:tab/>
          </w:r>
          <w:r>
            <w:fldChar w:fldCharType="begin"/>
          </w:r>
          <w:r>
            <w:instrText xml:space="preserve"> PAGEREF _Toc4003 \h </w:instrText>
          </w:r>
          <w:r>
            <w:fldChar w:fldCharType="separate"/>
          </w:r>
          <w:r>
            <w:t xml:space="preserve">31</w:t>
          </w:r>
          <w:r>
            <w:fldChar w:fldCharType="end"/>
          </w:r>
          <w:r>
            <w:rPr>
              <w:rFonts w:hint="eastAsia" w:ascii="微软雅黑" w:hAnsi="微软雅黑" w:cs="微软雅黑"/>
              <w:color w:val="auto"/>
              <w:highlight w:val="none"/>
            </w:rPr>
            <w:fldChar w:fldCharType="end"/>
          </w:r>
          <w:r/>
        </w:p>
        <w:p>
          <w:pPr>
            <w:pStyle w:val="1057"/>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_Toc10302 </w:instrText>
          </w:r>
          <w:r>
            <w:rPr>
              <w:rFonts w:hint="eastAsia" w:ascii="微软雅黑" w:hAnsi="微软雅黑" w:cs="微软雅黑"/>
              <w:highlight w:val="none"/>
            </w:rPr>
            <w:fldChar w:fldCharType="separate"/>
          </w:r>
          <w:r>
            <w:rPr>
              <w:rFonts w:hint="eastAsia" w:ascii="微软雅黑" w:hAnsi="微软雅黑" w:cs="微软雅黑"/>
            </w:rPr>
            <w:t xml:space="preserve">一、响应函、响应报价及项目相关文件</w:t>
          </w:r>
          <w:r>
            <w:tab/>
          </w:r>
          <w:r>
            <w:fldChar w:fldCharType="begin"/>
          </w:r>
          <w:r>
            <w:instrText xml:space="preserve"> PAGEREF _Toc10302 \h </w:instrText>
          </w:r>
          <w:r>
            <w:fldChar w:fldCharType="separate"/>
          </w:r>
          <w:r>
            <w:t xml:space="preserve">37</w:t>
          </w:r>
          <w:r>
            <w:fldChar w:fldCharType="end"/>
          </w:r>
          <w:r>
            <w:rPr>
              <w:rFonts w:hint="eastAsia" w:ascii="微软雅黑" w:hAnsi="微软雅黑" w:cs="微软雅黑"/>
              <w:color w:val="auto"/>
              <w:highlight w:val="none"/>
            </w:rPr>
            <w:fldChar w:fldCharType="end"/>
          </w:r>
          <w:r/>
        </w:p>
        <w:p>
          <w:pPr>
            <w:pStyle w:val="1049"/>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_Toc13144 </w:instrText>
          </w:r>
          <w:r>
            <w:rPr>
              <w:rFonts w:hint="eastAsia" w:ascii="微软雅黑" w:hAnsi="微软雅黑" w:cs="微软雅黑"/>
              <w:highlight w:val="none"/>
            </w:rPr>
            <w:fldChar w:fldCharType="separate"/>
          </w:r>
          <w:r>
            <w:rPr>
              <w:rFonts w:hint="eastAsia" w:ascii="微软雅黑" w:hAnsi="微软雅黑" w:cs="微软雅黑"/>
              <w:bCs w:val="0"/>
              <w:szCs w:val="24"/>
            </w:rPr>
            <w:t xml:space="preserve">1.响应函</w:t>
          </w:r>
          <w:r>
            <w:tab/>
          </w:r>
          <w:r>
            <w:fldChar w:fldCharType="begin"/>
          </w:r>
          <w:r>
            <w:instrText xml:space="preserve"> PAGEREF _Toc13144 \h </w:instrText>
          </w:r>
          <w:r>
            <w:fldChar w:fldCharType="separate"/>
          </w:r>
          <w:r>
            <w:t xml:space="preserve">37</w:t>
          </w:r>
          <w:r>
            <w:fldChar w:fldCharType="end"/>
          </w:r>
          <w:r>
            <w:rPr>
              <w:rFonts w:hint="eastAsia" w:ascii="微软雅黑" w:hAnsi="微软雅黑" w:cs="微软雅黑"/>
              <w:color w:val="auto"/>
              <w:highlight w:val="none"/>
            </w:rPr>
            <w:fldChar w:fldCharType="end"/>
          </w:r>
          <w:r/>
        </w:p>
        <w:p>
          <w:pPr>
            <w:pStyle w:val="1049"/>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_Toc13179 </w:instrText>
          </w:r>
          <w:r>
            <w:rPr>
              <w:rFonts w:hint="eastAsia" w:ascii="微软雅黑" w:hAnsi="微软雅黑" w:cs="微软雅黑"/>
              <w:highlight w:val="none"/>
            </w:rPr>
            <w:fldChar w:fldCharType="separate"/>
          </w:r>
          <w:r>
            <w:rPr>
              <w:rFonts w:hint="eastAsia" w:ascii="微软雅黑" w:hAnsi="微软雅黑" w:cs="微软雅黑"/>
              <w:bCs w:val="0"/>
              <w:szCs w:val="24"/>
            </w:rPr>
            <w:t xml:space="preserve">2.报价一览表</w:t>
          </w:r>
          <w:r>
            <w:tab/>
          </w:r>
          <w:r>
            <w:fldChar w:fldCharType="begin"/>
          </w:r>
          <w:r>
            <w:instrText xml:space="preserve"> PAGEREF _Toc13179 \h </w:instrText>
          </w:r>
          <w:r>
            <w:fldChar w:fldCharType="separate"/>
          </w:r>
          <w:r>
            <w:t xml:space="preserve">38</w:t>
          </w:r>
          <w:r>
            <w:fldChar w:fldCharType="end"/>
          </w:r>
          <w:r>
            <w:rPr>
              <w:rFonts w:hint="eastAsia" w:ascii="微软雅黑" w:hAnsi="微软雅黑" w:cs="微软雅黑"/>
              <w:color w:val="auto"/>
              <w:highlight w:val="none"/>
            </w:rPr>
            <w:fldChar w:fldCharType="end"/>
          </w:r>
          <w:r/>
        </w:p>
        <w:p>
          <w:pPr>
            <w:pStyle w:val="1049"/>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_Toc11823 </w:instrText>
          </w:r>
          <w:r>
            <w:rPr>
              <w:rFonts w:hint="eastAsia" w:ascii="微软雅黑" w:hAnsi="微软雅黑" w:cs="微软雅黑"/>
              <w:highlight w:val="none"/>
            </w:rPr>
            <w:fldChar w:fldCharType="separate"/>
          </w:r>
          <w:r>
            <w:rPr>
              <w:rFonts w:hint="eastAsia" w:ascii="微软雅黑" w:hAnsi="微软雅黑" w:cs="微软雅黑"/>
              <w:bCs w:val="0"/>
              <w:szCs w:val="24"/>
            </w:rPr>
            <w:t xml:space="preserve">3.</w:t>
          </w:r>
          <w:r>
            <w:rPr>
              <w:rFonts w:hint="eastAsia"/>
            </w:rPr>
            <w:t xml:space="preserve">响应报价明细表</w:t>
          </w:r>
          <w:r>
            <w:tab/>
          </w:r>
          <w:r>
            <w:fldChar w:fldCharType="begin"/>
          </w:r>
          <w:r>
            <w:instrText xml:space="preserve"> PAGEREF _Toc11823 \h </w:instrText>
          </w:r>
          <w:r>
            <w:fldChar w:fldCharType="separate"/>
          </w:r>
          <w:r>
            <w:t xml:space="preserve">39</w:t>
          </w:r>
          <w:r>
            <w:fldChar w:fldCharType="end"/>
          </w:r>
          <w:r>
            <w:rPr>
              <w:rFonts w:hint="eastAsia" w:ascii="微软雅黑" w:hAnsi="微软雅黑" w:cs="微软雅黑"/>
              <w:color w:val="auto"/>
              <w:highlight w:val="none"/>
            </w:rPr>
            <w:fldChar w:fldCharType="end"/>
          </w:r>
          <w:r/>
        </w:p>
        <w:p>
          <w:pPr>
            <w:pStyle w:val="1049"/>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_Toc28269 </w:instrText>
          </w:r>
          <w:r>
            <w:rPr>
              <w:rFonts w:hint="eastAsia" w:ascii="微软雅黑" w:hAnsi="微软雅黑" w:cs="微软雅黑"/>
              <w:highlight w:val="none"/>
            </w:rPr>
            <w:fldChar w:fldCharType="separate"/>
          </w:r>
          <w:r>
            <w:rPr>
              <w:rFonts w:hint="eastAsia" w:ascii="微软雅黑" w:hAnsi="微软雅黑" w:cs="微软雅黑"/>
              <w:bCs w:val="0"/>
              <w:szCs w:val="24"/>
            </w:rPr>
            <w:t xml:space="preserve">4.服务要求响应表</w:t>
          </w:r>
          <w:r>
            <w:tab/>
          </w:r>
          <w:r>
            <w:fldChar w:fldCharType="begin"/>
          </w:r>
          <w:r>
            <w:instrText xml:space="preserve"> PAGEREF _Toc28269 \h </w:instrText>
          </w:r>
          <w:r>
            <w:fldChar w:fldCharType="separate"/>
          </w:r>
          <w:r>
            <w:t xml:space="preserve">40</w:t>
          </w:r>
          <w:r>
            <w:fldChar w:fldCharType="end"/>
          </w:r>
          <w:r>
            <w:rPr>
              <w:rFonts w:hint="eastAsia" w:ascii="微软雅黑" w:hAnsi="微软雅黑" w:cs="微软雅黑"/>
              <w:color w:val="auto"/>
              <w:highlight w:val="none"/>
            </w:rPr>
            <w:fldChar w:fldCharType="end"/>
          </w:r>
          <w:r/>
        </w:p>
        <w:p>
          <w:pPr>
            <w:pStyle w:val="1049"/>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_Toc30613 </w:instrText>
          </w:r>
          <w:r>
            <w:rPr>
              <w:rFonts w:hint="eastAsia" w:ascii="微软雅黑" w:hAnsi="微软雅黑" w:cs="微软雅黑"/>
              <w:highlight w:val="none"/>
            </w:rPr>
            <w:fldChar w:fldCharType="separate"/>
          </w:r>
          <w:r>
            <w:rPr>
              <w:rFonts w:hint="eastAsia" w:ascii="微软雅黑" w:hAnsi="微软雅黑" w:cs="微软雅黑"/>
              <w:bCs w:val="0"/>
              <w:szCs w:val="24"/>
            </w:rPr>
            <w:t xml:space="preserve">5.商务要求响应表</w:t>
          </w:r>
          <w:r>
            <w:tab/>
          </w:r>
          <w:r>
            <w:fldChar w:fldCharType="begin"/>
          </w:r>
          <w:r>
            <w:instrText xml:space="preserve"> PAGEREF _Toc30613 \h </w:instrText>
          </w:r>
          <w:r>
            <w:fldChar w:fldCharType="separate"/>
          </w:r>
          <w:r>
            <w:t xml:space="preserve">41</w:t>
          </w:r>
          <w:r>
            <w:fldChar w:fldCharType="end"/>
          </w:r>
          <w:r>
            <w:rPr>
              <w:rFonts w:hint="eastAsia" w:ascii="微软雅黑" w:hAnsi="微软雅黑" w:cs="微软雅黑"/>
              <w:color w:val="auto"/>
              <w:highlight w:val="none"/>
            </w:rPr>
            <w:fldChar w:fldCharType="end"/>
          </w:r>
          <w:r/>
        </w:p>
        <w:p>
          <w:pPr>
            <w:pStyle w:val="1049"/>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_Toc11687 </w:instrText>
          </w:r>
          <w:r>
            <w:rPr>
              <w:rFonts w:hint="eastAsia" w:ascii="微软雅黑" w:hAnsi="微软雅黑" w:cs="微软雅黑"/>
              <w:highlight w:val="none"/>
            </w:rPr>
            <w:fldChar w:fldCharType="separate"/>
          </w:r>
          <w:r>
            <w:rPr>
              <w:rFonts w:hint="eastAsia" w:ascii="微软雅黑" w:hAnsi="微软雅黑" w:cs="微软雅黑"/>
              <w:bCs w:val="0"/>
              <w:szCs w:val="24"/>
            </w:rPr>
            <w:t xml:space="preserve">6.项目实施方案</w:t>
          </w:r>
          <w:r>
            <w:tab/>
          </w:r>
          <w:r>
            <w:fldChar w:fldCharType="begin"/>
          </w:r>
          <w:r>
            <w:instrText xml:space="preserve"> PAGEREF _Toc11687 \h </w:instrText>
          </w:r>
          <w:r>
            <w:fldChar w:fldCharType="separate"/>
          </w:r>
          <w:r>
            <w:t xml:space="preserve">42</w:t>
          </w:r>
          <w:r>
            <w:fldChar w:fldCharType="end"/>
          </w:r>
          <w:r>
            <w:rPr>
              <w:rFonts w:hint="eastAsia" w:ascii="微软雅黑" w:hAnsi="微软雅黑" w:cs="微软雅黑"/>
              <w:color w:val="auto"/>
              <w:highlight w:val="none"/>
            </w:rPr>
            <w:fldChar w:fldCharType="end"/>
          </w:r>
          <w:r/>
        </w:p>
        <w:p>
          <w:pPr>
            <w:pStyle w:val="1049"/>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_Toc18754 </w:instrText>
          </w:r>
          <w:r>
            <w:rPr>
              <w:rFonts w:hint="eastAsia" w:ascii="微软雅黑" w:hAnsi="微软雅黑" w:cs="微软雅黑"/>
              <w:highlight w:val="none"/>
            </w:rPr>
            <w:fldChar w:fldCharType="separate"/>
          </w:r>
          <w:r>
            <w:rPr>
              <w:rFonts w:hint="eastAsia" w:ascii="微软雅黑" w:hAnsi="微软雅黑" w:cs="微软雅黑"/>
              <w:bCs w:val="0"/>
              <w:szCs w:val="24"/>
            </w:rPr>
            <w:t xml:space="preserve">7.服务方案</w:t>
          </w:r>
          <w:r>
            <w:tab/>
          </w:r>
          <w:r>
            <w:fldChar w:fldCharType="begin"/>
          </w:r>
          <w:r>
            <w:instrText xml:space="preserve"> PAGEREF _Toc18754 \h </w:instrText>
          </w:r>
          <w:r>
            <w:fldChar w:fldCharType="separate"/>
          </w:r>
          <w:r>
            <w:t xml:space="preserve">42</w:t>
          </w:r>
          <w:r>
            <w:fldChar w:fldCharType="end"/>
          </w:r>
          <w:r>
            <w:rPr>
              <w:rFonts w:hint="eastAsia" w:ascii="微软雅黑" w:hAnsi="微软雅黑" w:cs="微软雅黑"/>
              <w:color w:val="auto"/>
              <w:highlight w:val="none"/>
            </w:rPr>
            <w:fldChar w:fldCharType="end"/>
          </w:r>
          <w:r/>
        </w:p>
        <w:p>
          <w:pPr>
            <w:pStyle w:val="1049"/>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_Toc26027 </w:instrText>
          </w:r>
          <w:r>
            <w:rPr>
              <w:rFonts w:hint="eastAsia" w:ascii="微软雅黑" w:hAnsi="微软雅黑" w:cs="微软雅黑"/>
              <w:highlight w:val="none"/>
            </w:rPr>
            <w:fldChar w:fldCharType="separate"/>
          </w:r>
          <w:r>
            <w:rPr>
              <w:rFonts w:hint="eastAsia" w:ascii="微软雅黑" w:hAnsi="微软雅黑" w:cs="微软雅黑"/>
              <w:bCs w:val="0"/>
              <w:szCs w:val="24"/>
            </w:rPr>
            <w:t xml:space="preserve">8.经营业绩（提供合同复印件）</w:t>
          </w:r>
          <w:r>
            <w:tab/>
          </w:r>
          <w:r>
            <w:fldChar w:fldCharType="begin"/>
          </w:r>
          <w:r>
            <w:instrText xml:space="preserve"> PAGEREF _Toc26027 \h </w:instrText>
          </w:r>
          <w:r>
            <w:fldChar w:fldCharType="separate"/>
          </w:r>
          <w:r>
            <w:t xml:space="preserve">42</w:t>
          </w:r>
          <w:r>
            <w:fldChar w:fldCharType="end"/>
          </w:r>
          <w:r>
            <w:rPr>
              <w:rFonts w:hint="eastAsia" w:ascii="微软雅黑" w:hAnsi="微软雅黑" w:cs="微软雅黑"/>
              <w:color w:val="auto"/>
              <w:highlight w:val="none"/>
            </w:rPr>
            <w:fldChar w:fldCharType="end"/>
          </w:r>
          <w:r/>
        </w:p>
        <w:p>
          <w:pPr>
            <w:pStyle w:val="1057"/>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_Toc2230 </w:instrText>
          </w:r>
          <w:r>
            <w:rPr>
              <w:rFonts w:hint="eastAsia" w:ascii="微软雅黑" w:hAnsi="微软雅黑" w:cs="微软雅黑"/>
              <w:highlight w:val="none"/>
            </w:rPr>
            <w:fldChar w:fldCharType="separate"/>
          </w:r>
          <w:r>
            <w:rPr>
              <w:rFonts w:hint="eastAsia" w:ascii="微软雅黑" w:hAnsi="微软雅黑" w:cs="微软雅黑"/>
            </w:rPr>
            <w:t xml:space="preserve">二、相关附表格式</w:t>
          </w:r>
          <w:r>
            <w:tab/>
          </w:r>
          <w:r>
            <w:fldChar w:fldCharType="begin"/>
          </w:r>
          <w:r>
            <w:instrText xml:space="preserve"> PAGEREF _Toc2230 \h </w:instrText>
          </w:r>
          <w:r>
            <w:fldChar w:fldCharType="separate"/>
          </w:r>
          <w:r>
            <w:t xml:space="preserve">43</w:t>
          </w:r>
          <w:r>
            <w:fldChar w:fldCharType="end"/>
          </w:r>
          <w:r>
            <w:rPr>
              <w:rFonts w:hint="eastAsia" w:ascii="微软雅黑" w:hAnsi="微软雅黑" w:cs="微软雅黑"/>
              <w:color w:val="auto"/>
              <w:highlight w:val="none"/>
            </w:rPr>
            <w:fldChar w:fldCharType="end"/>
          </w:r>
          <w:r/>
        </w:p>
        <w:p>
          <w:pPr>
            <w:pStyle w:val="1049"/>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_Toc9459 </w:instrText>
          </w:r>
          <w:r>
            <w:rPr>
              <w:rFonts w:hint="eastAsia" w:ascii="微软雅黑" w:hAnsi="微软雅黑" w:cs="微软雅黑"/>
              <w:highlight w:val="none"/>
            </w:rPr>
            <w:fldChar w:fldCharType="separate"/>
          </w:r>
          <w:r>
            <w:rPr>
              <w:rFonts w:hint="eastAsia" w:ascii="微软雅黑" w:hAnsi="微软雅黑" w:cs="微软雅黑"/>
              <w:bCs w:val="0"/>
              <w:szCs w:val="24"/>
            </w:rPr>
            <w:t xml:space="preserve">1.法人授权委托书</w:t>
          </w:r>
          <w:r>
            <w:tab/>
          </w:r>
          <w:r>
            <w:fldChar w:fldCharType="begin"/>
          </w:r>
          <w:r>
            <w:instrText xml:space="preserve"> PAGEREF _Toc9459 \h </w:instrText>
          </w:r>
          <w:r>
            <w:fldChar w:fldCharType="separate"/>
          </w:r>
          <w:r>
            <w:t xml:space="preserve">43</w:t>
          </w:r>
          <w:r>
            <w:fldChar w:fldCharType="end"/>
          </w:r>
          <w:r>
            <w:rPr>
              <w:rFonts w:hint="eastAsia" w:ascii="微软雅黑" w:hAnsi="微软雅黑" w:cs="微软雅黑"/>
              <w:color w:val="auto"/>
              <w:highlight w:val="none"/>
            </w:rPr>
            <w:fldChar w:fldCharType="end"/>
          </w:r>
          <w:r/>
        </w:p>
        <w:p>
          <w:pPr>
            <w:pStyle w:val="1049"/>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_Toc13712 </w:instrText>
          </w:r>
          <w:r>
            <w:rPr>
              <w:rFonts w:hint="eastAsia" w:ascii="微软雅黑" w:hAnsi="微软雅黑" w:cs="微软雅黑"/>
              <w:highlight w:val="none"/>
            </w:rPr>
            <w:fldChar w:fldCharType="separate"/>
          </w:r>
          <w:r>
            <w:rPr>
              <w:rFonts w:hint="eastAsia" w:ascii="微软雅黑" w:hAnsi="微软雅黑" w:cs="微软雅黑"/>
              <w:bCs w:val="0"/>
              <w:szCs w:val="24"/>
            </w:rPr>
            <w:t xml:space="preserve">2.声明（参考格式）</w:t>
          </w:r>
          <w:r>
            <w:tab/>
          </w:r>
          <w:r>
            <w:fldChar w:fldCharType="begin"/>
          </w:r>
          <w:r>
            <w:instrText xml:space="preserve"> PAGEREF _Toc13712 \h </w:instrText>
          </w:r>
          <w:r>
            <w:fldChar w:fldCharType="separate"/>
          </w:r>
          <w:r>
            <w:t xml:space="preserve">44</w:t>
          </w:r>
          <w:r>
            <w:fldChar w:fldCharType="end"/>
          </w:r>
          <w:r>
            <w:rPr>
              <w:rFonts w:hint="eastAsia" w:ascii="微软雅黑" w:hAnsi="微软雅黑" w:cs="微软雅黑"/>
              <w:color w:val="auto"/>
              <w:highlight w:val="none"/>
            </w:rPr>
            <w:fldChar w:fldCharType="end"/>
          </w:r>
          <w:r/>
        </w:p>
        <w:p>
          <w:pPr>
            <w:pStyle w:val="1049"/>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_Toc13164 </w:instrText>
          </w:r>
          <w:r>
            <w:rPr>
              <w:rFonts w:hint="eastAsia" w:ascii="微软雅黑" w:hAnsi="微软雅黑" w:cs="微软雅黑"/>
              <w:highlight w:val="none"/>
            </w:rPr>
            <w:fldChar w:fldCharType="separate"/>
          </w:r>
          <w:r>
            <w:rPr>
              <w:rFonts w:hint="eastAsia" w:ascii="微软雅黑" w:hAnsi="微软雅黑" w:cs="微软雅黑"/>
              <w:bCs w:val="0"/>
              <w:szCs w:val="24"/>
            </w:rPr>
            <w:t xml:space="preserve">3.承诺（参考格式）</w:t>
          </w:r>
          <w:r>
            <w:tab/>
          </w:r>
          <w:r>
            <w:fldChar w:fldCharType="begin"/>
          </w:r>
          <w:r>
            <w:instrText xml:space="preserve"> PAGEREF _Toc13164 \h </w:instrText>
          </w:r>
          <w:r>
            <w:fldChar w:fldCharType="separate"/>
          </w:r>
          <w:r>
            <w:t xml:space="preserve">45</w:t>
          </w:r>
          <w:r>
            <w:fldChar w:fldCharType="end"/>
          </w:r>
          <w:r>
            <w:rPr>
              <w:rFonts w:hint="eastAsia" w:ascii="微软雅黑" w:hAnsi="微软雅黑" w:cs="微软雅黑"/>
              <w:color w:val="auto"/>
              <w:highlight w:val="none"/>
            </w:rPr>
            <w:fldChar w:fldCharType="end"/>
          </w:r>
          <w:r/>
        </w:p>
        <w:p>
          <w:pPr>
            <w:pStyle w:val="1049"/>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_Toc19373 </w:instrText>
          </w:r>
          <w:r>
            <w:rPr>
              <w:rFonts w:hint="eastAsia" w:ascii="微软雅黑" w:hAnsi="微软雅黑" w:cs="微软雅黑"/>
              <w:highlight w:val="none"/>
            </w:rPr>
            <w:fldChar w:fldCharType="separate"/>
          </w:r>
          <w:r>
            <w:rPr>
              <w:rFonts w:hint="eastAsia" w:ascii="微软雅黑" w:hAnsi="微软雅黑" w:cs="微软雅黑"/>
              <w:bCs w:val="0"/>
              <w:szCs w:val="24"/>
            </w:rPr>
            <w:t xml:space="preserve">附件1.中小企业声明函</w:t>
          </w:r>
          <w:r>
            <w:tab/>
          </w:r>
          <w:r>
            <w:fldChar w:fldCharType="begin"/>
          </w:r>
          <w:r>
            <w:instrText xml:space="preserve"> PAGEREF _Toc19373 \h </w:instrText>
          </w:r>
          <w:r>
            <w:fldChar w:fldCharType="separate"/>
          </w:r>
          <w:r>
            <w:t xml:space="preserve">46</w:t>
          </w:r>
          <w:r>
            <w:fldChar w:fldCharType="end"/>
          </w:r>
          <w:r>
            <w:rPr>
              <w:rFonts w:hint="eastAsia" w:ascii="微软雅黑" w:hAnsi="微软雅黑" w:cs="微软雅黑"/>
              <w:color w:val="auto"/>
              <w:highlight w:val="none"/>
            </w:rPr>
            <w:fldChar w:fldCharType="end"/>
          </w:r>
          <w:r/>
        </w:p>
        <w:p>
          <w:pPr>
            <w:pStyle w:val="1049"/>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_Toc10908 </w:instrText>
          </w:r>
          <w:r>
            <w:rPr>
              <w:rFonts w:hint="eastAsia" w:ascii="微软雅黑" w:hAnsi="微软雅黑" w:cs="微软雅黑"/>
              <w:highlight w:val="none"/>
            </w:rPr>
            <w:fldChar w:fldCharType="separate"/>
          </w:r>
          <w:r>
            <w:rPr>
              <w:rFonts w:hint="eastAsia" w:ascii="微软雅黑" w:hAnsi="微软雅黑" w:cs="微软雅黑"/>
              <w:bCs w:val="0"/>
              <w:szCs w:val="24"/>
            </w:rPr>
            <w:t xml:space="preserve">中小企业声明函</w:t>
          </w:r>
          <w:r>
            <w:tab/>
          </w:r>
          <w:r>
            <w:fldChar w:fldCharType="begin"/>
          </w:r>
          <w:r>
            <w:instrText xml:space="preserve"> PAGEREF _Toc10908 \h </w:instrText>
          </w:r>
          <w:r>
            <w:fldChar w:fldCharType="separate"/>
          </w:r>
          <w:r>
            <w:t xml:space="preserve">46</w:t>
          </w:r>
          <w:r>
            <w:fldChar w:fldCharType="end"/>
          </w:r>
          <w:r>
            <w:rPr>
              <w:rFonts w:hint="eastAsia" w:ascii="微软雅黑" w:hAnsi="微软雅黑" w:cs="微软雅黑"/>
              <w:color w:val="auto"/>
              <w:highlight w:val="none"/>
            </w:rPr>
            <w:fldChar w:fldCharType="end"/>
          </w:r>
          <w:r/>
        </w:p>
        <w:p>
          <w:pPr>
            <w:pStyle w:val="1049"/>
            <w:tabs>
              <w:tab w:val="right" w:pos="8306"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_Toc16176 </w:instrText>
          </w:r>
          <w:r>
            <w:rPr>
              <w:rFonts w:hint="eastAsia" w:ascii="微软雅黑" w:hAnsi="微软雅黑" w:cs="微软雅黑"/>
              <w:highlight w:val="none"/>
            </w:rPr>
            <w:fldChar w:fldCharType="separate"/>
          </w:r>
          <w:r>
            <w:rPr>
              <w:rFonts w:hint="eastAsia" w:ascii="微软雅黑" w:hAnsi="微软雅黑" w:cs="微软雅黑"/>
              <w:bCs w:val="0"/>
              <w:szCs w:val="24"/>
            </w:rPr>
            <w:t xml:space="preserve">残疾人福利性单位声明函</w:t>
          </w:r>
          <w:r>
            <w:tab/>
          </w:r>
          <w:r>
            <w:fldChar w:fldCharType="begin"/>
          </w:r>
          <w:r>
            <w:instrText xml:space="preserve"> PAGEREF _Toc16176 \h </w:instrText>
          </w:r>
          <w:r>
            <w:fldChar w:fldCharType="separate"/>
          </w:r>
          <w:r>
            <w:t xml:space="preserve">48</w:t>
          </w:r>
          <w:r>
            <w:fldChar w:fldCharType="end"/>
          </w:r>
          <w:r>
            <w:rPr>
              <w:rFonts w:hint="eastAsia" w:ascii="微软雅黑" w:hAnsi="微软雅黑" w:cs="微软雅黑"/>
              <w:color w:val="auto"/>
              <w:highlight w:val="none"/>
            </w:rPr>
            <w:fldChar w:fldCharType="end"/>
          </w:r>
          <w:r/>
        </w:p>
        <w:p>
          <w:pPr>
            <w:pStyle w:val="1049"/>
            <w:tabs>
              <w:tab w:val="right" w:pos="8306" w:leader="dot"/>
            </w:tabs>
            <w:rPr>
              <w:rFonts w:ascii="微软雅黑" w:hAnsi="微软雅黑" w:cs="微软雅黑"/>
              <w:color w:val="auto"/>
              <w:highlight w:val="none"/>
            </w:rPr>
          </w:pPr>
          <w:r>
            <w:rPr>
              <w:rFonts w:hint="eastAsia" w:ascii="微软雅黑" w:hAnsi="微软雅黑" w:cs="微软雅黑"/>
              <w:color w:val="auto"/>
              <w:highlight w:val="none"/>
            </w:rPr>
            <w:fldChar w:fldCharType="end"/>
          </w:r>
          <w:r/>
        </w:p>
      </w:sdtContent>
    </w:sdt>
    <w:p>
      <w:pPr>
        <w:pStyle w:val="1048"/>
        <w:ind w:left="1260"/>
        <w:rPr>
          <w:color w:val="auto"/>
          <w:highlight w:val="none"/>
        </w:rPr>
        <w:sectPr>
          <w:headerReference w:type="default" r:id="rId12"/>
          <w:footerReference w:type="default" r:id="rId16"/>
          <w:footnotePr/>
          <w:endnotePr/>
          <w:type w:val="nextPage"/>
          <w:pgSz w:w="11906" w:h="16838" w:orient="portrait"/>
          <w:pgMar w:top="1440" w:right="1800" w:bottom="1440" w:left="1800" w:header="851" w:footer="992" w:gutter="0"/>
          <w:pgNumType w:start="2"/>
          <w:cols w:num="1" w:sep="0" w:space="425" w:equalWidth="1"/>
          <w:docGrid w:linePitch="360"/>
        </w:sectPr>
      </w:pPr>
      <w:r/>
      <w:bookmarkStart w:id="1" w:name="_Toc15098"/>
      <w:r/>
      <w:r/>
    </w:p>
    <w:p>
      <w:pPr>
        <w:pStyle w:val="1036"/>
        <w:jc w:val="center"/>
        <w:spacing w:line="420" w:lineRule="exact"/>
        <w:rPr>
          <w:rStyle w:val="1066"/>
          <w:rFonts w:ascii="微软雅黑" w:hAnsi="微软雅黑" w:eastAsia="微软雅黑" w:cs="微软雅黑"/>
          <w:color w:val="auto"/>
          <w:sz w:val="32"/>
          <w:szCs w:val="32"/>
          <w:highlight w:val="none"/>
        </w:rPr>
      </w:pPr>
      <w:r/>
      <w:bookmarkStart w:id="2" w:name="_Toc21157"/>
      <w:r>
        <w:rPr>
          <w:rFonts w:hint="eastAsia" w:ascii="微软雅黑" w:hAnsi="微软雅黑" w:eastAsia="微软雅黑" w:cs="微软雅黑"/>
          <w:color w:val="auto"/>
          <w:szCs w:val="32"/>
          <w:highlight w:val="none"/>
        </w:rPr>
        <w:t xml:space="preserve">第一章 </w:t>
      </w:r>
      <w:bookmarkEnd w:id="0"/>
      <w:r/>
      <w:bookmarkEnd w:id="1"/>
      <w:r>
        <w:rPr>
          <w:rFonts w:hint="eastAsia" w:ascii="微软雅黑" w:hAnsi="微软雅黑" w:eastAsia="微软雅黑" w:cs="微软雅黑"/>
          <w:color w:val="auto"/>
          <w:szCs w:val="32"/>
          <w:highlight w:val="none"/>
        </w:rPr>
        <w:t xml:space="preserve">磋商邀请（采购公告）</w:t>
      </w:r>
      <w:bookmarkEnd w:id="2"/>
      <w:r/>
      <w:r/>
    </w:p>
    <w:p>
      <w:pPr>
        <w:ind w:firstLine="420"/>
        <w:spacing w:line="440" w:lineRule="exact"/>
        <w:rPr>
          <w:rFonts w:ascii="微软雅黑" w:hAnsi="微软雅黑" w:cs="微软雅黑"/>
          <w:color w:val="auto"/>
          <w:szCs w:val="21"/>
          <w:highlight w:val="none"/>
        </w:rPr>
      </w:pPr>
      <w:r/>
      <w:bookmarkStart w:id="3" w:name="_Toc35393798"/>
      <w:r/>
      <w:bookmarkStart w:id="4" w:name="_Toc29163"/>
      <w:r/>
      <w:bookmarkStart w:id="5" w:name="_Toc28359089"/>
      <w:r/>
      <w:bookmarkStart w:id="6" w:name="_Toc35393629"/>
      <w:r/>
      <w:bookmarkStart w:id="7" w:name="_Toc28359012"/>
      <w:r>
        <w:rPr>
          <w:rFonts w:hint="eastAsia" w:ascii="微软雅黑" w:hAnsi="微软雅黑" w:cs="微软雅黑"/>
          <w:color w:val="auto"/>
          <w:szCs w:val="21"/>
          <w:highlight w:val="none"/>
        </w:rPr>
        <w:t xml:space="preserve">项目概况</w:t>
      </w:r>
      <w:r/>
    </w:p>
    <w:p>
      <w:pPr>
        <w:ind w:firstLine="420"/>
        <w:spacing w:line="440" w:lineRule="exact"/>
        <w:rPr>
          <w:rFonts w:ascii="微软雅黑" w:hAnsi="微软雅黑" w:cs="微软雅黑"/>
          <w:color w:val="auto"/>
          <w:szCs w:val="21"/>
          <w:highlight w:val="none"/>
        </w:rPr>
      </w:pP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u w:val="single"/>
          <w:lang w:eastAsia="zh-CN"/>
        </w:rPr>
        <w:t xml:space="preserve">南京市中医院GE Discovery MR750核磁年度保修</w:t>
      </w:r>
      <w:r>
        <w:rPr>
          <w:rFonts w:hint="eastAsia" w:ascii="微软雅黑" w:hAnsi="微软雅黑" w:cs="微软雅黑"/>
          <w:color w:val="000000"/>
          <w:szCs w:val="21"/>
          <w:highlight w:val="none"/>
          <w:lang w:eastAsia="zh-CN"/>
        </w:rPr>
        <w:t xml:space="preserve">）项目</w:t>
      </w:r>
      <w:r>
        <w:rPr>
          <w:rFonts w:hint="eastAsia" w:ascii="微软雅黑" w:hAnsi="微软雅黑" w:cs="微软雅黑"/>
          <w:color w:val="000000"/>
          <w:szCs w:val="21"/>
          <w:highlight w:val="none"/>
        </w:rPr>
        <w:t xml:space="preserve">的潜在</w:t>
      </w:r>
      <w:r>
        <w:rPr>
          <w:rFonts w:hint="eastAsia" w:ascii="微软雅黑" w:hAnsi="微软雅黑" w:cs="微软雅黑"/>
          <w:color w:val="000000"/>
          <w:szCs w:val="21"/>
          <w:highlight w:val="none"/>
          <w:lang w:eastAsia="zh-CN"/>
        </w:rPr>
        <w:t xml:space="preserve">响应供应商</w:t>
      </w:r>
      <w:r>
        <w:rPr>
          <w:rFonts w:hint="eastAsia" w:ascii="微软雅黑" w:hAnsi="微软雅黑" w:cs="微软雅黑"/>
          <w:color w:val="000000"/>
          <w:szCs w:val="21"/>
          <w:highlight w:val="none"/>
        </w:rPr>
        <w:t xml:space="preserve">应在</w:t>
      </w:r>
      <w:r>
        <w:rPr>
          <w:rFonts w:hint="eastAsia" w:ascii="微软雅黑" w:hAnsi="微软雅黑" w:cs="微软雅黑"/>
          <w:color w:val="000000"/>
          <w:szCs w:val="21"/>
          <w:highlight w:val="none"/>
          <w:u w:val="single"/>
        </w:rPr>
        <w:t xml:space="preserve">“江苏政府采购网”免费下载</w:t>
      </w:r>
      <w:r>
        <w:rPr>
          <w:rFonts w:hint="eastAsia" w:ascii="微软雅黑" w:hAnsi="微软雅黑" w:cs="微软雅黑"/>
          <w:color w:val="000000"/>
          <w:szCs w:val="21"/>
          <w:highlight w:val="none"/>
        </w:rPr>
        <w:t xml:space="preserve">获取采购文件，并于</w:t>
      </w:r>
      <w:r>
        <w:rPr>
          <w:rFonts w:hint="eastAsia" w:ascii="微软雅黑" w:hAnsi="微软雅黑" w:cs="微软雅黑"/>
          <w:color w:val="000000"/>
          <w:szCs w:val="21"/>
          <w:highlight w:val="none"/>
          <w:lang w:eastAsia="zh-CN"/>
        </w:rPr>
        <w:t xml:space="preserve">202</w:t>
      </w:r>
      <w:r>
        <w:rPr>
          <w:rFonts w:hint="eastAsia" w:ascii="微软雅黑" w:hAnsi="微软雅黑" w:cs="微软雅黑"/>
          <w:color w:val="000000"/>
          <w:szCs w:val="21"/>
          <w:highlight w:val="none"/>
          <w:lang w:val="en-US" w:eastAsia="zh-CN"/>
        </w:rPr>
        <w:t xml:space="preserve">5</w:t>
      </w:r>
      <w:r>
        <w:rPr>
          <w:rFonts w:hint="eastAsia" w:ascii="微软雅黑" w:hAnsi="微软雅黑" w:cs="微软雅黑"/>
          <w:color w:val="000000"/>
          <w:szCs w:val="21"/>
          <w:highlight w:val="none"/>
          <w:lang w:eastAsia="zh-CN"/>
        </w:rPr>
        <w:t xml:space="preserve">年</w:t>
      </w:r>
      <w:r>
        <w:rPr>
          <w:rFonts w:hint="eastAsia" w:ascii="微软雅黑" w:hAnsi="微软雅黑" w:cs="微软雅黑"/>
          <w:color w:val="000000"/>
          <w:szCs w:val="21"/>
          <w:highlight w:val="none"/>
          <w:lang w:val="en-US" w:eastAsia="zh-CN"/>
        </w:rPr>
        <w:t xml:space="preserve">11</w:t>
      </w:r>
      <w:r>
        <w:rPr>
          <w:rFonts w:hint="eastAsia" w:ascii="微软雅黑" w:hAnsi="微软雅黑" w:cs="微软雅黑"/>
          <w:color w:val="000000"/>
          <w:szCs w:val="21"/>
          <w:highlight w:val="none"/>
          <w:lang w:eastAsia="zh-CN"/>
        </w:rPr>
        <w:t xml:space="preserve">月</w:t>
      </w:r>
      <w:r>
        <w:rPr>
          <w:rFonts w:hint="eastAsia" w:ascii="微软雅黑" w:hAnsi="微软雅黑" w:cs="微软雅黑"/>
          <w:color w:val="000000"/>
          <w:szCs w:val="21"/>
          <w:highlight w:val="none"/>
          <w:lang w:eastAsia="zh-CN"/>
        </w:rPr>
        <w:t xml:space="preserve">26日</w:t>
      </w:r>
      <w:r>
        <w:rPr>
          <w:rFonts w:hint="eastAsia" w:ascii="微软雅黑" w:hAnsi="微软雅黑" w:cs="微软雅黑"/>
          <w:color w:val="000000"/>
          <w:szCs w:val="21"/>
          <w:highlight w:val="none"/>
          <w:lang w:val="en-US" w:eastAsia="zh-CN"/>
        </w:rPr>
        <w:t xml:space="preserve">9:00:00</w:t>
      </w:r>
      <w:r>
        <w:rPr>
          <w:rFonts w:hint="eastAsia" w:ascii="微软雅黑" w:hAnsi="微软雅黑" w:cs="微软雅黑"/>
          <w:bCs/>
          <w:color w:val="000000"/>
          <w:szCs w:val="21"/>
          <w:highlight w:val="none"/>
        </w:rPr>
        <w:t xml:space="preserve">（北京时间）前递交投标文件</w:t>
      </w:r>
      <w:r>
        <w:rPr>
          <w:rFonts w:hint="eastAsia" w:ascii="微软雅黑" w:hAnsi="微软雅黑" w:cs="微软雅黑"/>
          <w:color w:val="auto"/>
          <w:szCs w:val="21"/>
          <w:highlight w:val="none"/>
        </w:rPr>
        <w:t xml:space="preserve">。</w:t>
      </w:r>
      <w:r/>
    </w:p>
    <w:p>
      <w:pPr>
        <w:pStyle w:val="1037"/>
        <w:spacing w:before="0" w:after="0" w:line="440" w:lineRule="exact"/>
        <w:rPr>
          <w:rFonts w:ascii="微软雅黑" w:hAnsi="微软雅黑" w:cs="微软雅黑"/>
          <w:bCs w:val="0"/>
          <w:color w:val="auto"/>
          <w:sz w:val="24"/>
          <w:szCs w:val="24"/>
          <w:highlight w:val="none"/>
        </w:rPr>
      </w:pPr>
      <w:r/>
      <w:bookmarkStart w:id="8" w:name="_Toc7323"/>
      <w:r/>
      <w:bookmarkStart w:id="9" w:name="_Toc24833"/>
      <w:r/>
      <w:bookmarkStart w:id="10" w:name="_Toc15372"/>
      <w:r/>
      <w:bookmarkStart w:id="11" w:name="_Toc31124"/>
      <w:r>
        <w:rPr>
          <w:rFonts w:hint="eastAsia" w:ascii="微软雅黑" w:hAnsi="微软雅黑" w:cs="微软雅黑"/>
          <w:bCs w:val="0"/>
          <w:color w:val="auto"/>
          <w:sz w:val="24"/>
          <w:szCs w:val="24"/>
          <w:highlight w:val="none"/>
        </w:rPr>
        <w:t xml:space="preserve">一、项目基本情况</w:t>
      </w:r>
      <w:bookmarkEnd w:id="3"/>
      <w:r/>
      <w:bookmarkEnd w:id="4"/>
      <w:r/>
      <w:bookmarkEnd w:id="5"/>
      <w:r/>
      <w:bookmarkEnd w:id="6"/>
      <w:r/>
      <w:bookmarkEnd w:id="7"/>
      <w:r/>
      <w:bookmarkEnd w:id="8"/>
      <w:r/>
      <w:bookmarkEnd w:id="9"/>
      <w:r/>
      <w:bookmarkEnd w:id="10"/>
      <w:r/>
      <w:bookmarkEnd w:id="11"/>
      <w:r/>
      <w:r/>
    </w:p>
    <w:p>
      <w:pPr>
        <w:ind w:firstLine="420"/>
        <w:spacing w:line="440" w:lineRule="exact"/>
        <w:rPr>
          <w:rFonts w:hint="eastAsia" w:ascii="微软雅黑" w:hAnsi="微软雅黑" w:eastAsia="微软雅黑" w:cs="微软雅黑"/>
          <w:color w:val="auto"/>
          <w:szCs w:val="21"/>
          <w:highlight w:val="none"/>
          <w:lang w:eastAsia="zh-CN"/>
        </w:rPr>
      </w:pPr>
      <w:r>
        <w:rPr>
          <w:rFonts w:hint="eastAsia" w:ascii="微软雅黑" w:hAnsi="微软雅黑" w:cs="微软雅黑"/>
          <w:color w:val="auto"/>
          <w:szCs w:val="21"/>
          <w:highlight w:val="none"/>
        </w:rPr>
        <w:t xml:space="preserve">项目编号：JSZC-320100-JSHC-C2025-0031</w:t>
      </w:r>
      <w:r/>
    </w:p>
    <w:p>
      <w:pPr>
        <w:ind w:firstLine="420"/>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代理机构内部编号：</w:t>
      </w:r>
      <w:r>
        <w:rPr>
          <w:rFonts w:hint="eastAsia" w:ascii="微软雅黑" w:hAnsi="微软雅黑" w:cs="微软雅黑"/>
          <w:color w:val="auto"/>
          <w:szCs w:val="21"/>
          <w:highlight w:val="none"/>
          <w:lang w:eastAsia="zh-CN"/>
        </w:rPr>
        <w:t xml:space="preserve">JSHC-2025110990B3</w:t>
      </w:r>
      <w:r/>
    </w:p>
    <w:p>
      <w:pPr>
        <w:ind w:firstLine="420"/>
        <w:spacing w:line="440" w:lineRule="exact"/>
        <w:rPr>
          <w:rFonts w:hint="eastAsia" w:ascii="微软雅黑" w:hAnsi="微软雅黑" w:eastAsia="微软雅黑" w:cs="微软雅黑"/>
          <w:color w:val="auto"/>
          <w:szCs w:val="21"/>
          <w:highlight w:val="none"/>
          <w:lang w:eastAsia="zh-CN"/>
        </w:rPr>
      </w:pPr>
      <w:r>
        <w:rPr>
          <w:rFonts w:hint="eastAsia" w:ascii="微软雅黑" w:hAnsi="微软雅黑" w:cs="微软雅黑"/>
          <w:color w:val="auto"/>
          <w:szCs w:val="21"/>
          <w:highlight w:val="none"/>
        </w:rPr>
        <w:t xml:space="preserve">项目名称：</w:t>
      </w:r>
      <w:r>
        <w:rPr>
          <w:rFonts w:hint="eastAsia" w:ascii="微软雅黑" w:hAnsi="微软雅黑" w:cs="微软雅黑"/>
          <w:color w:val="auto"/>
          <w:szCs w:val="21"/>
          <w:highlight w:val="none"/>
          <w:lang w:eastAsia="zh-CN"/>
        </w:rPr>
        <w:t xml:space="preserve">南京市中医院GE Discovery MR750核磁年度保修</w:t>
      </w:r>
      <w:r/>
    </w:p>
    <w:p>
      <w:pPr>
        <w:ind w:firstLine="420"/>
        <w:spacing w:line="420" w:lineRule="exact"/>
        <w:rPr>
          <w:rFonts w:hint="eastAsia" w:ascii="微软雅黑" w:hAnsi="微软雅黑" w:cs="微软雅黑"/>
          <w:lang w:eastAsia="zh-CN"/>
        </w:rPr>
      </w:pPr>
      <w:r>
        <w:rPr>
          <w:rFonts w:hint="eastAsia" w:ascii="微软雅黑" w:hAnsi="微软雅黑" w:cs="微软雅黑"/>
          <w:color w:val="auto"/>
          <w:szCs w:val="21"/>
          <w:highlight w:val="none"/>
        </w:rPr>
        <w:t xml:space="preserve">预算金额</w:t>
      </w:r>
      <w:r>
        <w:rPr>
          <w:rFonts w:hint="eastAsia" w:ascii="微软雅黑" w:hAnsi="微软雅黑" w:cs="微软雅黑"/>
          <w:color w:val="auto"/>
          <w:szCs w:val="21"/>
          <w:highlight w:val="none"/>
          <w:lang w:eastAsia="zh-CN"/>
        </w:rPr>
        <w:t xml:space="preserve">：</w:t>
      </w:r>
      <w:r>
        <w:rPr>
          <w:rFonts w:hint="eastAsia" w:ascii="微软雅黑" w:hAnsi="微软雅黑" w:cs="微软雅黑"/>
          <w:szCs w:val="21"/>
          <w:lang w:eastAsia="zh-CN"/>
        </w:rPr>
        <w:t xml:space="preserve">人民币贰佰肆拾万元整（￥</w:t>
      </w:r>
      <w:r>
        <w:rPr>
          <w:rFonts w:hint="eastAsia" w:ascii="微软雅黑" w:hAnsi="微软雅黑" w:cs="微软雅黑"/>
          <w:szCs w:val="21"/>
          <w:lang w:val="en-US" w:eastAsia="zh-CN"/>
        </w:rPr>
        <w:t xml:space="preserve">240</w:t>
      </w:r>
      <w:r>
        <w:rPr>
          <w:rFonts w:hint="eastAsia" w:ascii="微软雅黑" w:hAnsi="微软雅黑" w:cs="微软雅黑"/>
          <w:szCs w:val="21"/>
          <w:lang w:eastAsia="zh-CN"/>
        </w:rPr>
        <w:t xml:space="preserve">万元整）</w:t>
      </w:r>
      <w:r>
        <w:rPr>
          <w:rFonts w:hint="eastAsia" w:ascii="微软雅黑" w:hAnsi="微软雅黑" w:eastAsia="微软雅黑" w:cs="微软雅黑"/>
          <w:szCs w:val="21"/>
          <w:lang w:eastAsia="zh-CN"/>
        </w:rPr>
      </w:r>
    </w:p>
    <w:p>
      <w:pPr>
        <w:ind w:firstLine="420"/>
        <w:spacing w:line="420" w:lineRule="exact"/>
        <w:rPr>
          <w:rFonts w:hint="eastAsia" w:ascii="微软雅黑" w:hAnsi="微软雅黑" w:eastAsia="微软雅黑" w:cs="微软雅黑"/>
          <w:lang w:eastAsia="zh-CN"/>
        </w:rPr>
      </w:pPr>
      <w:r>
        <w:rPr>
          <w:rFonts w:hint="eastAsia" w:ascii="微软雅黑" w:hAnsi="微软雅黑" w:cs="微软雅黑"/>
          <w:szCs w:val="21"/>
          <w:lang w:eastAsia="zh-CN"/>
        </w:rPr>
      </w:r>
      <w:r>
        <w:rPr>
          <w:rFonts w:ascii="Microsoft YaHei" w:hAnsi="Microsoft YaHei" w:eastAsia="Microsoft YaHei" w:cs="Microsoft YaHei"/>
          <w:color w:val="000000"/>
          <w:sz w:val="22"/>
        </w:rPr>
        <w:t xml:space="preserve">最高限价：人民币贰佰肆拾万元整（￥240万元整）</w:t>
      </w:r>
      <w:r/>
      <w:r/>
    </w:p>
    <w:p>
      <w:pPr>
        <w:ind w:firstLine="420"/>
        <w:spacing w:line="440" w:lineRule="exact"/>
        <w:rPr>
          <w:rFonts w:hint="default" w:ascii="微软雅黑" w:hAnsi="微软雅黑" w:eastAsia="微软雅黑" w:cs="微软雅黑"/>
          <w:color w:val="auto"/>
          <w:szCs w:val="21"/>
          <w:highlight w:val="none"/>
          <w:lang w:val="en-US" w:eastAsia="zh-CN"/>
        </w:rPr>
      </w:pPr>
      <w:r>
        <w:rPr>
          <w:rFonts w:hint="eastAsia" w:ascii="微软雅黑" w:hAnsi="微软雅黑" w:cs="微软雅黑"/>
          <w:color w:val="auto"/>
          <w:szCs w:val="21"/>
          <w:highlight w:val="none"/>
        </w:rPr>
        <w:t xml:space="preserve">采购需求：</w:t>
      </w:r>
      <w:r>
        <w:rPr>
          <w:rFonts w:hint="eastAsia" w:ascii="微软雅黑" w:hAnsi="微软雅黑" w:cs="微软雅黑"/>
          <w:color w:val="auto"/>
          <w:szCs w:val="21"/>
          <w:highlight w:val="none"/>
          <w:lang w:eastAsia="zh-CN"/>
        </w:rPr>
        <w:t xml:space="preserve">南京市中医院GE Discovery MR750核磁年度保修。</w:t>
      </w:r>
      <w:r>
        <w:rPr>
          <w:rFonts w:hint="eastAsia" w:ascii="微软雅黑" w:hAnsi="微软雅黑" w:cs="微软雅黑"/>
          <w:color w:val="auto"/>
          <w:szCs w:val="21"/>
          <w:highlight w:val="none"/>
          <w:lang w:val="en-US" w:eastAsia="zh-CN"/>
        </w:rPr>
        <w:t xml:space="preserve">具体详见采购文件第四章项目采购需求。</w:t>
      </w:r>
      <w:r/>
    </w:p>
    <w:p>
      <w:pPr>
        <w:ind w:firstLine="420"/>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服务</w:t>
      </w:r>
      <w:r>
        <w:rPr>
          <w:rFonts w:hint="eastAsia" w:ascii="微软雅黑" w:hAnsi="微软雅黑" w:cs="微软雅黑"/>
          <w:color w:val="auto"/>
          <w:szCs w:val="21"/>
          <w:highlight w:val="none"/>
        </w:rPr>
        <w:t xml:space="preserve">期限</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lang w:val="en-US" w:eastAsia="zh-CN"/>
        </w:rPr>
        <w:t xml:space="preserve">自合同签订之日起3年</w:t>
      </w:r>
      <w:r>
        <w:rPr>
          <w:rFonts w:hint="eastAsia" w:ascii="微软雅黑" w:hAnsi="微软雅黑" w:cs="微软雅黑"/>
          <w:color w:val="auto"/>
          <w:szCs w:val="21"/>
          <w:highlight w:val="none"/>
        </w:rPr>
        <w:t xml:space="preserve">。</w:t>
      </w:r>
      <w:r/>
    </w:p>
    <w:p>
      <w:pPr>
        <w:pStyle w:val="1037"/>
        <w:spacing w:before="0" w:after="0" w:line="440" w:lineRule="exact"/>
        <w:rPr>
          <w:rFonts w:ascii="微软雅黑" w:hAnsi="微软雅黑" w:cs="微软雅黑"/>
          <w:bCs w:val="0"/>
          <w:color w:val="auto"/>
          <w:sz w:val="24"/>
          <w:szCs w:val="24"/>
          <w:highlight w:val="none"/>
        </w:rPr>
      </w:pPr>
      <w:r/>
      <w:bookmarkStart w:id="12" w:name="_Toc1784"/>
      <w:r/>
      <w:bookmarkStart w:id="13" w:name="_Toc7945"/>
      <w:r/>
      <w:bookmarkStart w:id="14" w:name="_Toc18783"/>
      <w:r/>
      <w:bookmarkStart w:id="15" w:name="_Toc28359090"/>
      <w:r/>
      <w:bookmarkStart w:id="16" w:name="_Toc35393799"/>
      <w:r/>
      <w:bookmarkStart w:id="17" w:name="_Toc35393630"/>
      <w:r/>
      <w:bookmarkStart w:id="18" w:name="_Toc28359013"/>
      <w:r/>
      <w:bookmarkStart w:id="19" w:name="_Toc30876"/>
      <w:r/>
      <w:bookmarkStart w:id="20" w:name="_Toc11520"/>
      <w:r>
        <w:rPr>
          <w:rFonts w:hint="eastAsia" w:ascii="微软雅黑" w:hAnsi="微软雅黑" w:cs="微软雅黑"/>
          <w:bCs w:val="0"/>
          <w:color w:val="auto"/>
          <w:sz w:val="24"/>
          <w:szCs w:val="24"/>
          <w:highlight w:val="none"/>
        </w:rPr>
        <w:t xml:space="preserve">二、申请人的资格要求：</w:t>
      </w:r>
      <w:bookmarkEnd w:id="12"/>
      <w:r/>
      <w:bookmarkEnd w:id="13"/>
      <w:r/>
      <w:bookmarkEnd w:id="14"/>
      <w:r/>
      <w:bookmarkEnd w:id="15"/>
      <w:r/>
      <w:bookmarkEnd w:id="16"/>
      <w:r/>
      <w:bookmarkEnd w:id="17"/>
      <w:r/>
      <w:bookmarkEnd w:id="18"/>
      <w:r/>
      <w:bookmarkEnd w:id="19"/>
      <w:r/>
      <w:bookmarkEnd w:id="20"/>
      <w:r/>
      <w:r/>
    </w:p>
    <w:p>
      <w:pPr>
        <w:pStyle w:val="1058"/>
        <w:numPr>
          <w:ilvl w:val="0"/>
          <w:numId w:val="0"/>
        </w:numPr>
        <w:ind w:firstLine="420"/>
        <w:spacing w:before="0" w:beforeAutospacing="0" w:after="0" w:afterAutospacing="0" w:line="400" w:lineRule="exact"/>
        <w:rPr>
          <w:rFonts w:hint="eastAsia" w:ascii="微软雅黑" w:hAnsi="微软雅黑" w:eastAsia="微软雅黑" w:cs="微软雅黑"/>
          <w:color w:val="auto"/>
          <w:sz w:val="21"/>
          <w:szCs w:val="21"/>
          <w:highlight w:val="none"/>
        </w:rPr>
      </w:pPr>
      <w:r/>
      <w:bookmarkStart w:id="21" w:name="_Toc5451"/>
      <w:r/>
      <w:bookmarkStart w:id="22" w:name="_Toc35393800"/>
      <w:r/>
      <w:bookmarkStart w:id="23" w:name="_Toc28359014"/>
      <w:r/>
      <w:bookmarkStart w:id="24" w:name="_Toc28359091"/>
      <w:r/>
      <w:bookmarkStart w:id="25" w:name="_Toc35393631"/>
      <w:r/>
      <w:bookmarkStart w:id="26" w:name="_Toc16799"/>
      <w:r/>
      <w:bookmarkStart w:id="27" w:name="_Toc30727"/>
      <w:r>
        <w:rPr>
          <w:rFonts w:hint="eastAsia" w:ascii="微软雅黑" w:hAnsi="微软雅黑" w:eastAsia="微软雅黑" w:cs="微软雅黑"/>
          <w:color w:val="auto"/>
          <w:sz w:val="21"/>
          <w:szCs w:val="21"/>
          <w:highlight w:val="none"/>
        </w:rPr>
        <w:t xml:space="preserve">1.符合《政府采购法》第二十二条的相关规定，投标供应商提供《南京市政府采购供应商信用记录表暨信用承诺书》。</w:t>
      </w:r>
      <w:r/>
    </w:p>
    <w:p>
      <w:pPr>
        <w:pStyle w:val="1058"/>
        <w:numPr>
          <w:ilvl w:val="0"/>
          <w:numId w:val="0"/>
        </w:numPr>
        <w:ind w:firstLine="420"/>
        <w:spacing w:before="0" w:beforeAutospacing="0" w:after="0" w:afterAutospacing="0" w:line="4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其中不适用信用承诺的情形：</w:t>
      </w:r>
      <w:r/>
    </w:p>
    <w:p>
      <w:pPr>
        <w:pStyle w:val="1058"/>
        <w:numPr>
          <w:ilvl w:val="0"/>
          <w:numId w:val="0"/>
        </w:numPr>
        <w:ind w:firstLine="420"/>
        <w:spacing w:before="0" w:beforeAutospacing="0" w:after="0" w:afterAutospacing="0" w:line="4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（一）供应商被列入严重失信主体名单：</w:t>
      </w:r>
      <w:r/>
    </w:p>
    <w:p>
      <w:pPr>
        <w:pStyle w:val="1058"/>
        <w:numPr>
          <w:ilvl w:val="0"/>
          <w:numId w:val="0"/>
        </w:numPr>
        <w:ind w:firstLine="420"/>
        <w:spacing w:before="0" w:beforeAutospacing="0" w:after="0" w:afterAutospacing="0" w:line="4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（二）被相关监督部门作出行政处罚且尚处在处罚有效期内：</w:t>
      </w:r>
      <w:r/>
    </w:p>
    <w:p>
      <w:pPr>
        <w:pStyle w:val="1058"/>
        <w:numPr>
          <w:ilvl w:val="0"/>
          <w:numId w:val="0"/>
        </w:numPr>
        <w:ind w:firstLine="420"/>
        <w:spacing w:before="0" w:beforeAutospacing="0" w:after="0" w:afterAutospacing="0" w:line="4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（三）其他法律、行政法规规定的不适用信用承诺的情形。</w:t>
      </w:r>
      <w:r/>
    </w:p>
    <w:p>
      <w:pPr>
        <w:pStyle w:val="1058"/>
        <w:numPr>
          <w:ilvl w:val="0"/>
          <w:numId w:val="0"/>
        </w:numPr>
        <w:ind w:firstLine="420"/>
        <w:spacing w:before="0" w:beforeAutospacing="0" w:after="0" w:afterAutospacing="0" w:line="4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注：凡在南京地区参加政府采购活动的供应商，在参加政府采购活动前应当在“南京政府采购供应商诚信档案管理系统”内进行注册登记。供应商应在递交投标文件的同时，提交供应商诚信档案管理系统中打印的“南京市政府采购供应商信用记录表暨信用承诺书”。</w:t>
      </w:r>
      <w:r/>
    </w:p>
    <w:p>
      <w:pPr>
        <w:pStyle w:val="1058"/>
        <w:numPr>
          <w:ilvl w:val="0"/>
          <w:numId w:val="0"/>
        </w:numPr>
        <w:ind w:firstLine="420"/>
        <w:spacing w:before="0" w:beforeAutospacing="0" w:after="0" w:afterAutospacing="0" w:line="4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2.供应商须提供法定代表人授权书原件、法定代表人身份证复印件、授权代表身份证复印件（如果是法定代表人直接参与投标的可以不提供授权书）。</w:t>
      </w:r>
      <w:r/>
    </w:p>
    <w:p>
      <w:pPr>
        <w:pStyle w:val="1058"/>
        <w:numPr>
          <w:ilvl w:val="0"/>
          <w:numId w:val="0"/>
        </w:numPr>
        <w:ind w:firstLine="420"/>
        <w:spacing w:before="0" w:beforeAutospacing="0" w:after="0" w:afterAutospacing="0" w:line="4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3.是否专门面向中小企业：否。</w:t>
      </w:r>
      <w:r/>
    </w:p>
    <w:p>
      <w:pPr>
        <w:pStyle w:val="1058"/>
        <w:numPr>
          <w:ilvl w:val="0"/>
          <w:numId w:val="0"/>
        </w:numPr>
        <w:ind w:firstLine="420"/>
        <w:spacing w:before="0" w:beforeAutospacing="0" w:after="0" w:afterAutospacing="0" w:line="4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4.采购项目需要落实的政府采购政策：《政府采购促进中小企业发展管理办法》；《关于政府采购支持监狱企业发展有关问题的通知》；《关于促进残疾人就业政府采购政策的通知》。</w:t>
      </w:r>
      <w:r/>
    </w:p>
    <w:p>
      <w:pPr>
        <w:pStyle w:val="1058"/>
        <w:numPr>
          <w:ilvl w:val="0"/>
          <w:numId w:val="0"/>
        </w:numPr>
        <w:ind w:firstLine="420"/>
        <w:spacing w:before="0" w:beforeAutospacing="0" w:after="0" w:afterAutospacing="0" w:line="4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5.本项目的特定资格要求：</w:t>
      </w:r>
      <w:r>
        <w:rPr>
          <w:rFonts w:hint="eastAsia" w:ascii="微软雅黑" w:hAnsi="微软雅黑" w:eastAsia="微软雅黑" w:cs="微软雅黑"/>
          <w:color w:val="auto"/>
          <w:sz w:val="21"/>
          <w:szCs w:val="21"/>
          <w:highlight w:val="none"/>
          <w:lang w:eastAsia="zh-CN"/>
        </w:rPr>
        <w:t xml:space="preserve">否</w:t>
      </w:r>
      <w:r>
        <w:rPr>
          <w:rFonts w:hint="eastAsia" w:ascii="微软雅黑" w:hAnsi="微软雅黑" w:eastAsia="微软雅黑" w:cs="微软雅黑"/>
          <w:color w:val="auto"/>
          <w:sz w:val="21"/>
          <w:szCs w:val="21"/>
          <w:highlight w:val="none"/>
        </w:rPr>
        <w:t xml:space="preserve">。</w:t>
      </w:r>
      <w:r/>
    </w:p>
    <w:p>
      <w:pPr>
        <w:pStyle w:val="1058"/>
        <w:numPr>
          <w:ilvl w:val="0"/>
          <w:numId w:val="0"/>
        </w:numPr>
        <w:ind w:firstLine="420"/>
        <w:spacing w:before="0" w:beforeAutospacing="0" w:after="0" w:afterAutospacing="0" w:line="4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6.拒绝下述供应商参加本次采购活动:</w:t>
      </w:r>
      <w:r/>
    </w:p>
    <w:p>
      <w:pPr>
        <w:pStyle w:val="1058"/>
        <w:numPr>
          <w:ilvl w:val="0"/>
          <w:numId w:val="0"/>
        </w:numPr>
        <w:ind w:firstLine="420"/>
        <w:spacing w:before="0" w:beforeAutospacing="0" w:after="0" w:afterAutospacing="0" w:line="4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6.1为采购项目提供整体设计、规范编制或者项目管理、监理、检测等服务的；</w:t>
      </w:r>
      <w:r/>
    </w:p>
    <w:p>
      <w:pPr>
        <w:pStyle w:val="1058"/>
        <w:numPr>
          <w:ilvl w:val="0"/>
          <w:numId w:val="0"/>
        </w:numPr>
        <w:ind w:firstLine="420"/>
        <w:spacing w:before="0" w:beforeAutospacing="0" w:after="0" w:afterAutospacing="0" w:line="4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6.2供应商单位负责人为同一人或者存在直接控股、管理关系的不同供应商，不得参加同一合同项下的采购活动；</w:t>
      </w:r>
      <w:r/>
    </w:p>
    <w:p>
      <w:pPr>
        <w:pStyle w:val="1058"/>
        <w:numPr>
          <w:ilvl w:val="0"/>
          <w:numId w:val="0"/>
        </w:numPr>
        <w:ind w:firstLine="420"/>
        <w:spacing w:before="0" w:beforeAutospacing="0" w:after="0" w:afterAutospacing="0" w:line="400" w:lineRule="exact"/>
        <w:rPr>
          <w:rFonts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6.3被“信用中国”网站(www.creditchina.gov.cn)或中国政府采购网(www.ccgp.gov.cn)列入失信被执行人、重大税收违法失信主体、政府采购严重违法失信行为记录名单的。</w:t>
      </w:r>
      <w:r/>
    </w:p>
    <w:p>
      <w:pPr>
        <w:pStyle w:val="1037"/>
        <w:spacing w:before="0" w:after="0" w:line="440" w:lineRule="exact"/>
        <w:rPr>
          <w:rFonts w:ascii="微软雅黑" w:hAnsi="微软雅黑" w:cs="微软雅黑"/>
          <w:bCs w:val="0"/>
          <w:color w:val="auto"/>
          <w:sz w:val="24"/>
          <w:szCs w:val="24"/>
          <w:highlight w:val="none"/>
        </w:rPr>
      </w:pPr>
      <w:r/>
      <w:bookmarkStart w:id="28" w:name="_Toc21637"/>
      <w:r/>
      <w:bookmarkStart w:id="29" w:name="_Toc13600"/>
      <w:r>
        <w:rPr>
          <w:rFonts w:hint="eastAsia" w:ascii="微软雅黑" w:hAnsi="微软雅黑" w:cs="微软雅黑"/>
          <w:bCs w:val="0"/>
          <w:color w:val="auto"/>
          <w:sz w:val="24"/>
          <w:szCs w:val="24"/>
          <w:highlight w:val="none"/>
        </w:rPr>
        <w:t xml:space="preserve">三、获取采购文件</w:t>
      </w:r>
      <w:bookmarkEnd w:id="21"/>
      <w:r/>
      <w:bookmarkEnd w:id="22"/>
      <w:r/>
      <w:bookmarkEnd w:id="23"/>
      <w:r/>
      <w:bookmarkEnd w:id="24"/>
      <w:r/>
      <w:bookmarkEnd w:id="25"/>
      <w:r/>
      <w:bookmarkEnd w:id="26"/>
      <w:r/>
      <w:bookmarkEnd w:id="27"/>
      <w:r/>
      <w:bookmarkEnd w:id="28"/>
      <w:r/>
      <w:bookmarkEnd w:id="29"/>
      <w:r/>
      <w:r/>
    </w:p>
    <w:p>
      <w:pPr>
        <w:pStyle w:val="1058"/>
        <w:ind w:firstLine="480"/>
        <w:spacing w:before="0" w:beforeAutospacing="0" w:after="0" w:afterAutospacing="0" w:line="440" w:lineRule="exact"/>
        <w:rPr>
          <w:rFonts w:hint="eastAsia" w:ascii="微软雅黑" w:hAnsi="微软雅黑" w:eastAsia="微软雅黑" w:cs="微软雅黑"/>
          <w:color w:val="auto"/>
          <w:sz w:val="21"/>
          <w:szCs w:val="21"/>
          <w:highlight w:val="none"/>
        </w:rPr>
      </w:pPr>
      <w:r/>
      <w:bookmarkStart w:id="30" w:name="_Toc28359092"/>
      <w:r/>
      <w:bookmarkStart w:id="31" w:name="_Toc28359015"/>
      <w:r/>
      <w:bookmarkStart w:id="32" w:name="_Toc35393801"/>
      <w:r/>
      <w:bookmarkStart w:id="33" w:name="_Toc35393632"/>
      <w:r>
        <w:rPr>
          <w:rFonts w:hint="eastAsia" w:ascii="微软雅黑" w:hAnsi="微软雅黑" w:eastAsia="微软雅黑" w:cs="微软雅黑"/>
          <w:color w:val="auto"/>
          <w:sz w:val="21"/>
          <w:szCs w:val="21"/>
          <w:highlight w:val="none"/>
        </w:rPr>
        <w:t xml:space="preserve">时间：自公告发布之日起5个工作日，每天上午9:00至1</w:t>
      </w:r>
      <w:r>
        <w:rPr>
          <w:rFonts w:hint="eastAsia" w:ascii="微软雅黑" w:hAnsi="微软雅黑" w:eastAsia="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rPr>
        <w:t xml:space="preserve">:</w:t>
      </w:r>
      <w:r>
        <w:rPr>
          <w:rFonts w:hint="eastAsia" w:ascii="微软雅黑" w:hAnsi="微软雅黑" w:eastAsia="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0，下午1</w:t>
      </w:r>
      <w:r>
        <w:rPr>
          <w:rFonts w:hint="eastAsia" w:ascii="微软雅黑" w:hAnsi="微软雅黑" w:eastAsia="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w:t>
      </w:r>
      <w:r>
        <w:rPr>
          <w:rFonts w:hint="eastAsia" w:ascii="微软雅黑" w:hAnsi="微软雅黑" w:eastAsia="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0至17:00（北京时间，法定节假日除外） </w:t>
      </w:r>
      <w:r/>
    </w:p>
    <w:p>
      <w:pPr>
        <w:pStyle w:val="1058"/>
        <w:ind w:firstLine="480"/>
        <w:spacing w:before="0" w:beforeAutospacing="0" w:after="0" w:afterAutospacing="0" w:line="44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地点：江苏省政府采购管理交易系统（苏采云）中自行下载</w:t>
      </w:r>
      <w:r/>
    </w:p>
    <w:p>
      <w:pPr>
        <w:pStyle w:val="1058"/>
        <w:ind w:firstLine="480"/>
        <w:spacing w:before="0" w:beforeAutospacing="0" w:after="0" w:afterAutospacing="0" w:line="44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方式：苏采云平台登录入口（www.ccgp-jiangsu.gov.cn/jiangsu/bridge_page.html）点击供应商入口→使用CA登录（新用户需办理CA后进行用户注册并绑定）→“项目参与”进行登记，在“可参与项目”中选择“我要参与”，参与成功后到“已参与项目”界面中找到该项目下载采购文件。</w:t>
      </w:r>
      <w:r/>
    </w:p>
    <w:p>
      <w:pPr>
        <w:pStyle w:val="1058"/>
        <w:ind w:firstLine="480"/>
        <w:spacing w:before="0" w:beforeAutospacing="0" w:after="0" w:afterAutospacing="0" w:line="440" w:lineRule="exact"/>
        <w:rPr>
          <w:rFonts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售价：0.00元</w:t>
      </w:r>
      <w:r/>
    </w:p>
    <w:p>
      <w:pPr>
        <w:pStyle w:val="1037"/>
        <w:spacing w:before="0" w:after="0" w:line="440" w:lineRule="exact"/>
        <w:rPr>
          <w:rFonts w:ascii="微软雅黑" w:hAnsi="微软雅黑" w:cs="微软雅黑"/>
          <w:bCs w:val="0"/>
          <w:color w:val="auto"/>
          <w:sz w:val="24"/>
          <w:szCs w:val="24"/>
          <w:highlight w:val="none"/>
        </w:rPr>
      </w:pPr>
      <w:r/>
      <w:bookmarkStart w:id="34" w:name="_Toc4825"/>
      <w:r/>
      <w:bookmarkStart w:id="35" w:name="_Toc23430"/>
      <w:r/>
      <w:bookmarkStart w:id="36" w:name="_Toc9552"/>
      <w:r/>
      <w:bookmarkStart w:id="37" w:name="_Toc7175"/>
      <w:r/>
      <w:bookmarkStart w:id="38" w:name="_Toc20716"/>
      <w:r>
        <w:rPr>
          <w:rFonts w:hint="eastAsia" w:ascii="微软雅黑" w:hAnsi="微软雅黑" w:cs="微软雅黑"/>
          <w:bCs w:val="0"/>
          <w:color w:val="auto"/>
          <w:sz w:val="24"/>
          <w:szCs w:val="24"/>
          <w:highlight w:val="none"/>
        </w:rPr>
        <w:t xml:space="preserve">四、</w:t>
      </w:r>
      <w:bookmarkEnd w:id="30"/>
      <w:r/>
      <w:bookmarkEnd w:id="31"/>
      <w:r/>
      <w:bookmarkEnd w:id="32"/>
      <w:r/>
      <w:bookmarkEnd w:id="33"/>
      <w:r/>
      <w:bookmarkEnd w:id="34"/>
      <w:r/>
      <w:bookmarkEnd w:id="35"/>
      <w:r/>
      <w:bookmarkEnd w:id="36"/>
      <w:r/>
      <w:bookmarkEnd w:id="37"/>
      <w:r>
        <w:rPr>
          <w:rFonts w:hint="eastAsia" w:ascii="微软雅黑" w:hAnsi="微软雅黑" w:cs="微软雅黑"/>
          <w:bCs w:val="0"/>
          <w:color w:val="auto"/>
          <w:sz w:val="24"/>
          <w:szCs w:val="24"/>
          <w:highlight w:val="none"/>
        </w:rPr>
        <w:t xml:space="preserve">提交投标文件截止时间、开标时间和地点</w:t>
      </w:r>
      <w:bookmarkEnd w:id="38"/>
      <w:r/>
      <w:r/>
    </w:p>
    <w:p>
      <w:pPr>
        <w:pStyle w:val="1058"/>
        <w:ind w:firstLine="420"/>
        <w:spacing w:before="0" w:beforeAutospacing="0" w:after="0" w:afterAutospacing="0" w:line="44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时间：2024年11月26日9:30:00（北京时间）</w:t>
      </w:r>
      <w:r/>
    </w:p>
    <w:p>
      <w:pPr>
        <w:pStyle w:val="1058"/>
        <w:ind w:firstLine="420"/>
        <w:spacing w:before="0" w:beforeAutospacing="0" w:after="0" w:afterAutospacing="0" w:line="440" w:lineRule="exact"/>
        <w:rPr>
          <w:rFonts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地点：“苏采云”政府采购交易系统网上开标大厅</w:t>
      </w:r>
      <w:r/>
    </w:p>
    <w:p>
      <w:pPr>
        <w:pStyle w:val="1037"/>
        <w:spacing w:before="0" w:after="0" w:line="440" w:lineRule="exact"/>
        <w:rPr>
          <w:rFonts w:ascii="微软雅黑" w:hAnsi="微软雅黑" w:cs="微软雅黑"/>
          <w:bCs w:val="0"/>
          <w:color w:val="auto"/>
          <w:sz w:val="24"/>
          <w:szCs w:val="24"/>
          <w:highlight w:val="none"/>
        </w:rPr>
      </w:pPr>
      <w:r/>
      <w:bookmarkStart w:id="39" w:name="_Toc35393803"/>
      <w:r/>
      <w:bookmarkStart w:id="40" w:name="_Toc28359094"/>
      <w:r/>
      <w:bookmarkStart w:id="41" w:name="_Toc19055"/>
      <w:r/>
      <w:bookmarkStart w:id="42" w:name="_Toc35393634"/>
      <w:r/>
      <w:bookmarkStart w:id="43" w:name="_Toc3572"/>
      <w:r/>
      <w:bookmarkStart w:id="44" w:name="_Toc28359017"/>
      <w:r/>
      <w:bookmarkStart w:id="45" w:name="_Toc16636"/>
      <w:r/>
      <w:bookmarkStart w:id="46" w:name="_Toc6806"/>
      <w:r/>
      <w:bookmarkStart w:id="47" w:name="_Toc14191"/>
      <w:r>
        <w:rPr>
          <w:rFonts w:hint="eastAsia" w:ascii="微软雅黑" w:hAnsi="微软雅黑" w:cs="微软雅黑"/>
          <w:bCs w:val="0"/>
          <w:color w:val="auto"/>
          <w:sz w:val="24"/>
          <w:szCs w:val="24"/>
          <w:highlight w:val="none"/>
        </w:rPr>
        <w:t xml:space="preserve">五、</w:t>
      </w:r>
      <w:bookmarkEnd w:id="39"/>
      <w:r/>
      <w:bookmarkEnd w:id="40"/>
      <w:r/>
      <w:bookmarkEnd w:id="41"/>
      <w:r/>
      <w:bookmarkEnd w:id="42"/>
      <w:r/>
      <w:bookmarkEnd w:id="43"/>
      <w:r/>
      <w:bookmarkEnd w:id="44"/>
      <w:r/>
      <w:bookmarkEnd w:id="45"/>
      <w:r/>
      <w:bookmarkEnd w:id="46"/>
      <w:r>
        <w:rPr>
          <w:rFonts w:hint="eastAsia" w:ascii="微软雅黑" w:hAnsi="微软雅黑" w:cs="微软雅黑"/>
          <w:bCs w:val="0"/>
          <w:color w:val="auto"/>
          <w:sz w:val="24"/>
          <w:szCs w:val="24"/>
          <w:highlight w:val="none"/>
        </w:rPr>
        <w:t xml:space="preserve">公告期限</w:t>
      </w:r>
      <w:bookmarkEnd w:id="47"/>
      <w:r/>
      <w:r/>
    </w:p>
    <w:p>
      <w:pPr>
        <w:pStyle w:val="1058"/>
        <w:ind w:firstLine="480"/>
        <w:spacing w:before="0" w:beforeAutospacing="0" w:after="0" w:afterAutospacing="0" w:line="440" w:lineRule="exact"/>
        <w:rPr>
          <w:rFonts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自本公告发布之日起3个工作日</w:t>
      </w:r>
      <w:r/>
    </w:p>
    <w:p>
      <w:pPr>
        <w:pStyle w:val="1037"/>
        <w:spacing w:before="0" w:after="0" w:line="440" w:lineRule="exact"/>
        <w:rPr>
          <w:rFonts w:ascii="微软雅黑" w:hAnsi="微软雅黑" w:cs="微软雅黑"/>
          <w:bCs w:val="0"/>
          <w:color w:val="auto"/>
          <w:sz w:val="24"/>
          <w:szCs w:val="24"/>
          <w:highlight w:val="none"/>
        </w:rPr>
      </w:pPr>
      <w:r/>
      <w:bookmarkStart w:id="48" w:name="_Toc21649"/>
      <w:r/>
      <w:bookmarkStart w:id="49" w:name="_Toc9065"/>
      <w:r/>
      <w:bookmarkStart w:id="50" w:name="_Toc4131"/>
      <w:r/>
      <w:bookmarkStart w:id="51" w:name="_Toc35393635"/>
      <w:r/>
      <w:bookmarkStart w:id="52" w:name="_Toc17347"/>
      <w:r/>
      <w:bookmarkStart w:id="53" w:name="_Toc23248"/>
      <w:r/>
      <w:bookmarkStart w:id="54" w:name="_Toc35393804"/>
      <w:r>
        <w:rPr>
          <w:rFonts w:hint="eastAsia" w:ascii="微软雅黑" w:hAnsi="微软雅黑" w:cs="微软雅黑"/>
          <w:bCs w:val="0"/>
          <w:color w:val="auto"/>
          <w:sz w:val="24"/>
          <w:szCs w:val="24"/>
          <w:highlight w:val="none"/>
          <w:lang w:eastAsia="zh-CN"/>
        </w:rPr>
        <w:t xml:space="preserve">六</w:t>
      </w:r>
      <w:r>
        <w:rPr>
          <w:rFonts w:hint="eastAsia" w:ascii="微软雅黑" w:hAnsi="微软雅黑" w:cs="微软雅黑"/>
          <w:bCs w:val="0"/>
          <w:color w:val="auto"/>
          <w:sz w:val="24"/>
          <w:szCs w:val="24"/>
          <w:highlight w:val="none"/>
        </w:rPr>
        <w:t xml:space="preserve">、其他补充事宜</w:t>
      </w:r>
      <w:bookmarkEnd w:id="48"/>
      <w:r/>
      <w:bookmarkEnd w:id="49"/>
      <w:r/>
      <w:bookmarkEnd w:id="50"/>
      <w:r/>
      <w:bookmarkEnd w:id="51"/>
      <w:r/>
      <w:bookmarkEnd w:id="52"/>
      <w:r/>
      <w:bookmarkEnd w:id="53"/>
      <w:r/>
      <w:bookmarkEnd w:id="54"/>
      <w:r/>
      <w:r/>
    </w:p>
    <w:p>
      <w:pPr>
        <w:numPr>
          <w:ilvl w:val="0"/>
          <w:numId w:val="0"/>
        </w:numPr>
        <w:ind w:left="0" w:firstLine="420"/>
        <w:spacing w:line="420" w:lineRule="exact"/>
        <w:tabs>
          <w:tab w:val="left" w:pos="0" w:leader="none"/>
          <w:tab w:val="left" w:pos="210" w:leader="none"/>
        </w:tabs>
        <w:rPr>
          <w:rFonts w:hint="eastAsia" w:ascii="微软雅黑" w:hAnsi="微软雅黑" w:cs="微软雅黑"/>
          <w:color w:val="auto"/>
          <w:szCs w:val="21"/>
          <w:highlight w:val="none"/>
        </w:rPr>
      </w:pPr>
      <w:r/>
      <w:bookmarkStart w:id="55" w:name="_Toc28359095"/>
      <w:r/>
      <w:bookmarkStart w:id="56" w:name="_Toc15514"/>
      <w:r/>
      <w:bookmarkStart w:id="57" w:name="_Toc1472"/>
      <w:r/>
      <w:bookmarkStart w:id="58" w:name="_Toc35393805"/>
      <w:r/>
      <w:bookmarkStart w:id="59" w:name="_Toc24592"/>
      <w:r/>
      <w:bookmarkStart w:id="60" w:name="_Toc35393636"/>
      <w:r/>
      <w:bookmarkStart w:id="61" w:name="_Toc28359018"/>
      <w:r>
        <w:rPr>
          <w:rFonts w:hint="eastAsia" w:ascii="微软雅黑" w:hAnsi="微软雅黑" w:cs="微软雅黑"/>
          <w:color w:val="auto"/>
          <w:szCs w:val="21"/>
          <w:highlight w:val="none"/>
        </w:rPr>
        <w:t xml:space="preserve">1. 评审方法和标准：采用综合评分法。</w:t>
      </w:r>
      <w:r/>
    </w:p>
    <w:p>
      <w:pPr>
        <w:numPr>
          <w:ilvl w:val="0"/>
          <w:numId w:val="0"/>
        </w:numPr>
        <w:ind w:left="0" w:firstLine="420"/>
        <w:spacing w:line="420" w:lineRule="exact"/>
        <w:tabs>
          <w:tab w:val="left" w:pos="0" w:leader="none"/>
          <w:tab w:val="left" w:pos="210"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 此采购公告在江苏政府采购网（http://www.ccgp-jiangsu.gov.cn）发布。 </w:t>
      </w:r>
      <w:r/>
    </w:p>
    <w:p>
      <w:pPr>
        <w:numPr>
          <w:ilvl w:val="0"/>
          <w:numId w:val="0"/>
        </w:numPr>
        <w:ind w:left="0" w:firstLine="420"/>
        <w:spacing w:line="420" w:lineRule="exact"/>
        <w:tabs>
          <w:tab w:val="left" w:pos="0" w:leader="none"/>
          <w:tab w:val="left" w:pos="210"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 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w:t>
      </w:r>
      <w:r>
        <w:rPr>
          <w:rFonts w:hint="eastAsia" w:ascii="微软雅黑" w:hAnsi="微软雅黑" w:cs="微软雅黑"/>
          <w:color w:val="auto"/>
          <w:szCs w:val="21"/>
          <w:highlight w:val="none"/>
        </w:rPr>
        <w:t xml:space="preserve">ttps://njgc.jfh.com）‘南京市政府采购供应商诚信档案’系统打开页面（http://180.101.238.212:8280/hodeframe2018_cxda/index.action;jsessionid=769BA9C8E1729422E7173B991C8EC1E5）登录（未注册的供应商应先点击‘供应商注册点这里’并按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numPr>
          <w:ilvl w:val="0"/>
          <w:numId w:val="0"/>
        </w:numPr>
        <w:ind w:left="0" w:firstLine="420"/>
        <w:spacing w:line="420" w:lineRule="exact"/>
        <w:tabs>
          <w:tab w:val="left" w:pos="0" w:leader="none"/>
          <w:tab w:val="left" w:pos="210"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 供应商CA办理及苏采云系统登录：</w:t>
      </w:r>
      <w:r/>
    </w:p>
    <w:p>
      <w:pPr>
        <w:numPr>
          <w:ilvl w:val="0"/>
          <w:numId w:val="0"/>
        </w:numPr>
        <w:ind w:left="0" w:firstLine="420"/>
        <w:spacing w:line="420" w:lineRule="exact"/>
        <w:tabs>
          <w:tab w:val="left" w:pos="0" w:leader="none"/>
          <w:tab w:val="left" w:pos="210"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供应商通过“苏采云”（http://jszfcg.jsczt.cn/）参与政府采购项目，需要办理江苏省政府采购数字证书及电子签章，并在苏采云登录页面进行用户注册及CA绑定。</w:t>
      </w:r>
      <w:r/>
    </w:p>
    <w:p>
      <w:pPr>
        <w:numPr>
          <w:ilvl w:val="0"/>
          <w:numId w:val="0"/>
        </w:numPr>
        <w:ind w:left="0" w:firstLine="420"/>
        <w:spacing w:line="420" w:lineRule="exact"/>
        <w:tabs>
          <w:tab w:val="left" w:pos="0" w:leader="none"/>
          <w:tab w:val="left" w:pos="210"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CA办理、驱动下载及登录流程详见江苏省政府采购管理交易系统(苏采云)供应商操作指南（http://www.ccgp-jiangsu.gov.cn/jiangsu/zlxz/ee/ee3a4bc5a3454aa2b0d9312230633ce9.html），“苏采云”南京地区客服热线025-83633744、025-83633743。</w:t>
      </w:r>
      <w:r/>
    </w:p>
    <w:p>
      <w:pPr>
        <w:numPr>
          <w:ilvl w:val="0"/>
          <w:numId w:val="0"/>
        </w:numPr>
        <w:ind w:left="0" w:firstLine="420"/>
        <w:spacing w:line="420" w:lineRule="exact"/>
        <w:tabs>
          <w:tab w:val="left" w:pos="0" w:leader="none"/>
          <w:tab w:val="left" w:pos="210"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5.采购文件下载及响应文件制作：</w:t>
      </w:r>
      <w:r/>
    </w:p>
    <w:p>
      <w:pPr>
        <w:numPr>
          <w:ilvl w:val="0"/>
          <w:numId w:val="0"/>
        </w:numPr>
        <w:ind w:left="0" w:firstLine="420"/>
        <w:spacing w:line="420" w:lineRule="exact"/>
        <w:tabs>
          <w:tab w:val="left" w:pos="0" w:leader="none"/>
          <w:tab w:val="left" w:pos="210"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供应商办理并绑定CA后登录“苏采云”系统，在“项目参与”中进行登记，参与成功后在“已参与项目”中下载采购文件（后缀名为“.kedt”）。</w:t>
      </w:r>
      <w:r/>
    </w:p>
    <w:p>
      <w:pPr>
        <w:numPr>
          <w:ilvl w:val="0"/>
          <w:numId w:val="0"/>
        </w:numPr>
        <w:ind w:left="0" w:firstLine="420"/>
        <w:spacing w:line="420" w:lineRule="exact"/>
        <w:tabs>
          <w:tab w:val="left" w:pos="0" w:leader="none"/>
          <w:tab w:val="left" w:pos="210"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供应商将后缀名为“.kedt”的采购文件导入政府采购客户端工具中制作响应文件，导出加密的响应文件（后缀名为“.zip”）并通过“苏采云”系统上传响应文件。</w:t>
      </w:r>
      <w:r/>
    </w:p>
    <w:p>
      <w:pPr>
        <w:numPr>
          <w:ilvl w:val="0"/>
          <w:numId w:val="0"/>
        </w:numPr>
        <w:ind w:left="0" w:firstLine="420"/>
        <w:spacing w:line="420" w:lineRule="exact"/>
        <w:tabs>
          <w:tab w:val="left" w:pos="0" w:leader="none"/>
          <w:tab w:val="left" w:pos="210"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详见《江苏省政府采购管理交易系统（苏采云）供应商操作手册》，苏采云系统操作手册下载方式：登录“苏采云”系统后，在右侧"通知公告"中下载。</w:t>
      </w:r>
      <w:r/>
    </w:p>
    <w:p>
      <w:pPr>
        <w:numPr>
          <w:ilvl w:val="0"/>
          <w:numId w:val="0"/>
        </w:numPr>
        <w:ind w:left="0" w:firstLine="420"/>
        <w:spacing w:line="420" w:lineRule="exact"/>
        <w:tabs>
          <w:tab w:val="left" w:pos="0" w:leader="none"/>
          <w:tab w:val="left" w:pos="210"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6. 网上不见面磋商：</w:t>
      </w:r>
      <w:r/>
    </w:p>
    <w:p>
      <w:pPr>
        <w:numPr>
          <w:ilvl w:val="0"/>
          <w:numId w:val="0"/>
        </w:numPr>
        <w:ind w:left="0" w:firstLine="420"/>
        <w:spacing w:line="420" w:lineRule="exact"/>
        <w:tabs>
          <w:tab w:val="left" w:pos="0" w:leader="none"/>
          <w:tab w:val="left" w:pos="210"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本项目采用不见面远程磋商模式，供应商在所在地通过“苏采云”政府采购交易系统网上开标大厅参加磋商。</w:t>
      </w:r>
      <w:r/>
    </w:p>
    <w:p>
      <w:pPr>
        <w:numPr>
          <w:ilvl w:val="0"/>
          <w:numId w:val="0"/>
        </w:numPr>
        <w:ind w:left="0" w:firstLine="420"/>
        <w:spacing w:line="420" w:lineRule="exact"/>
        <w:tabs>
          <w:tab w:val="left" w:pos="0" w:leader="none"/>
          <w:tab w:val="left" w:pos="210"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请潜在供应商提前安装相应的控件并使用谷歌浏览器登录“苏采云”系统参与不见面磋商，供应商自行承担未按要求操作所产生的风险。详见《江苏省政府采购管理交易系统（苏采云）供应商操作手册。</w:t>
      </w:r>
      <w:r/>
    </w:p>
    <w:p>
      <w:pPr>
        <w:numPr>
          <w:ilvl w:val="0"/>
          <w:numId w:val="0"/>
        </w:numPr>
        <w:ind w:left="0" w:firstLine="420"/>
        <w:spacing w:line="420" w:lineRule="exact"/>
        <w:tabs>
          <w:tab w:val="left" w:pos="0" w:leader="none"/>
          <w:tab w:val="left" w:pos="210"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7.响应文件的解密：</w:t>
      </w:r>
      <w:r/>
    </w:p>
    <w:p>
      <w:pPr>
        <w:numPr>
          <w:ilvl w:val="0"/>
          <w:numId w:val="0"/>
        </w:numPr>
        <w:ind w:left="0" w:firstLine="420"/>
        <w:spacing w:line="420" w:lineRule="exact"/>
        <w:tabs>
          <w:tab w:val="left" w:pos="0" w:leader="none"/>
          <w:tab w:val="left" w:pos="210" w:leader="none"/>
        </w:tabs>
        <w:rPr>
          <w:rFonts w:ascii="微软雅黑" w:hAnsi="微软雅黑" w:cs="微软雅黑"/>
          <w:color w:val="auto"/>
          <w:szCs w:val="21"/>
          <w:highlight w:val="none"/>
        </w:rPr>
      </w:pPr>
      <w:r>
        <w:rPr>
          <w:rFonts w:hint="eastAsia" w:ascii="微软雅黑" w:hAnsi="微软雅黑" w:cs="微软雅黑"/>
          <w:color w:val="auto"/>
          <w:szCs w:val="21"/>
          <w:highlight w:val="none"/>
        </w:rPr>
        <w:t xml:space="preserve">磋商当</w:t>
      </w:r>
      <w:r>
        <w:rPr>
          <w:rFonts w:hint="eastAsia" w:ascii="微软雅黑" w:hAnsi="微软雅黑" w:cs="微软雅黑"/>
          <w:color w:val="auto"/>
          <w:szCs w:val="21"/>
          <w:highlight w:val="none"/>
        </w:rPr>
        <w:t xml:space="preserve">天各供应商及时登录不见面开标大厅，响应文件递交截止时间后，采购人将在系统内公布供应商名单，然后通过开标会议区发出响应文件解密的指令，响应供应商在开标室按规定时间自行进行远程解密。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平台发生故障，导致无法按时完成响应文件解密或开标的，可根据实际情况延迟相应时间。  </w:t>
      </w:r>
      <w:r/>
    </w:p>
    <w:p>
      <w:pPr>
        <w:pStyle w:val="1037"/>
        <w:spacing w:before="0" w:after="0" w:line="440" w:lineRule="exact"/>
        <w:rPr>
          <w:rFonts w:ascii="微软雅黑" w:hAnsi="微软雅黑" w:cs="微软雅黑"/>
          <w:bCs w:val="0"/>
          <w:color w:val="auto"/>
          <w:sz w:val="24"/>
          <w:szCs w:val="24"/>
          <w:highlight w:val="none"/>
        </w:rPr>
      </w:pPr>
      <w:r/>
      <w:bookmarkStart w:id="62" w:name="_Toc29562"/>
      <w:r/>
      <w:bookmarkStart w:id="63" w:name="_Toc12896"/>
      <w:r>
        <w:rPr>
          <w:rFonts w:hint="eastAsia" w:ascii="微软雅黑" w:hAnsi="微软雅黑" w:cs="微软雅黑"/>
          <w:bCs w:val="0"/>
          <w:color w:val="auto"/>
          <w:sz w:val="24"/>
          <w:szCs w:val="24"/>
          <w:highlight w:val="none"/>
          <w:lang w:eastAsia="zh-CN"/>
        </w:rPr>
        <w:t xml:space="preserve">七</w:t>
      </w:r>
      <w:r>
        <w:rPr>
          <w:rFonts w:hint="eastAsia" w:ascii="微软雅黑" w:hAnsi="微软雅黑" w:cs="微软雅黑"/>
          <w:bCs w:val="0"/>
          <w:color w:val="auto"/>
          <w:sz w:val="24"/>
          <w:szCs w:val="24"/>
          <w:highlight w:val="none"/>
        </w:rPr>
        <w:t xml:space="preserve">、凡对本次采购提出询问，请按以下方式联系。</w:t>
      </w:r>
      <w:bookmarkEnd w:id="55"/>
      <w:r/>
      <w:bookmarkEnd w:id="56"/>
      <w:r/>
      <w:bookmarkEnd w:id="57"/>
      <w:r/>
      <w:bookmarkEnd w:id="58"/>
      <w:r/>
      <w:bookmarkEnd w:id="59"/>
      <w:r/>
      <w:bookmarkEnd w:id="60"/>
      <w:r/>
      <w:bookmarkEnd w:id="61"/>
      <w:r/>
      <w:bookmarkEnd w:id="62"/>
      <w:r/>
      <w:bookmarkEnd w:id="63"/>
      <w:r/>
      <w:r/>
    </w:p>
    <w:p>
      <w:pPr>
        <w:pStyle w:val="1058"/>
        <w:ind w:firstLine="420"/>
        <w:spacing w:before="0" w:beforeAutospacing="0" w:after="0" w:afterAutospacing="0" w:line="440" w:lineRule="exact"/>
        <w:rPr>
          <w:rFonts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 采购人信息</w:t>
      </w:r>
      <w:r/>
    </w:p>
    <w:p>
      <w:pPr>
        <w:pStyle w:val="1058"/>
        <w:ind w:firstLine="688"/>
        <w:spacing w:before="0" w:beforeAutospacing="0" w:after="0" w:afterAutospacing="0" w:line="440" w:lineRule="exact"/>
        <w:rPr>
          <w:rFonts w:hint="eastAsia" w:ascii="微软雅黑" w:hAnsi="微软雅黑" w:eastAsia="微软雅黑" w:cs="微软雅黑"/>
          <w:color w:val="auto"/>
          <w:sz w:val="21"/>
          <w:szCs w:val="21"/>
          <w:highlight w:val="none"/>
          <w:lang w:eastAsia="zh-CN"/>
        </w:rPr>
      </w:pPr>
      <w:r>
        <w:rPr>
          <w:rFonts w:hint="eastAsia" w:ascii="微软雅黑" w:hAnsi="微软雅黑" w:eastAsia="微软雅黑" w:cs="微软雅黑"/>
          <w:color w:val="auto"/>
          <w:sz w:val="21"/>
          <w:szCs w:val="21"/>
          <w:highlight w:val="none"/>
        </w:rPr>
        <w:t xml:space="preserve">名称：</w:t>
      </w:r>
      <w:bookmarkStart w:id="64" w:name="_Toc28359086"/>
      <w:r/>
      <w:bookmarkStart w:id="65" w:name="_Toc28359009"/>
      <w:r>
        <w:rPr>
          <w:rFonts w:hint="eastAsia" w:ascii="微软雅黑" w:hAnsi="微软雅黑" w:eastAsia="微软雅黑" w:cs="微软雅黑"/>
          <w:color w:val="auto"/>
          <w:sz w:val="21"/>
          <w:szCs w:val="21"/>
          <w:highlight w:val="none"/>
          <w:lang w:eastAsia="zh-CN"/>
        </w:rPr>
        <w:t xml:space="preserve">南京市中医院</w:t>
      </w:r>
      <w:r/>
    </w:p>
    <w:p>
      <w:pPr>
        <w:pStyle w:val="1058"/>
        <w:ind w:firstLine="688"/>
        <w:spacing w:before="0" w:beforeAutospacing="0" w:after="0" w:afterAutospacing="0" w:line="440" w:lineRule="exact"/>
        <w:rPr>
          <w:rFonts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地址：江苏省南京市大明路157号</w:t>
      </w:r>
      <w:r/>
    </w:p>
    <w:p>
      <w:pPr>
        <w:pStyle w:val="1058"/>
        <w:ind w:firstLine="688"/>
        <w:spacing w:before="0" w:beforeAutospacing="0" w:after="0" w:afterAutospacing="0" w:line="440" w:lineRule="exact"/>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rPr>
        <w:t xml:space="preserve">联系人：</w:t>
      </w:r>
      <w:r>
        <w:rPr>
          <w:rFonts w:hint="eastAsia" w:ascii="微软雅黑" w:hAnsi="微软雅黑" w:eastAsia="微软雅黑" w:cs="微软雅黑"/>
          <w:color w:val="auto"/>
          <w:sz w:val="21"/>
          <w:szCs w:val="21"/>
          <w:highlight w:val="none"/>
          <w:lang w:val="en-US" w:eastAsia="zh-CN"/>
        </w:rPr>
        <w:t xml:space="preserve">张老师</w:t>
      </w:r>
      <w:r>
        <w:rPr>
          <w:rFonts w:hint="default" w:ascii="微软雅黑" w:hAnsi="微软雅黑" w:eastAsia="微软雅黑" w:cs="微软雅黑"/>
          <w:color w:val="auto"/>
          <w:sz w:val="21"/>
          <w:szCs w:val="21"/>
          <w:highlight w:val="none"/>
          <w:lang w:val="en-US" w:eastAsia="zh-CN"/>
        </w:rPr>
        <w:t xml:space="preserve"> </w:t>
      </w:r>
      <w:r/>
    </w:p>
    <w:p>
      <w:pPr>
        <w:pStyle w:val="1058"/>
        <w:ind w:firstLine="688"/>
        <w:spacing w:before="0" w:beforeAutospacing="0" w:after="0" w:afterAutospacing="0" w:line="440" w:lineRule="exact"/>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rPr>
        <w:t xml:space="preserve">电话：</w:t>
      </w:r>
      <w:r>
        <w:rPr>
          <w:rFonts w:hint="eastAsia" w:ascii="微软雅黑" w:hAnsi="微软雅黑" w:eastAsia="微软雅黑" w:cs="微软雅黑"/>
          <w:color w:val="auto"/>
          <w:sz w:val="21"/>
          <w:szCs w:val="21"/>
          <w:highlight w:val="none"/>
          <w:lang w:eastAsia="zh-CN"/>
        </w:rPr>
        <w:t xml:space="preserve">025-86369663</w:t>
      </w:r>
      <w:r>
        <w:rPr>
          <w:rFonts w:hint="default" w:ascii="微软雅黑" w:hAnsi="微软雅黑" w:cs="微软雅黑"/>
          <w:color w:val="auto"/>
          <w:szCs w:val="21"/>
          <w:highlight w:val="none"/>
          <w:lang w:val="en-US" w:eastAsia="zh-CN"/>
        </w:rPr>
        <w:t xml:space="preserve"> </w:t>
      </w:r>
      <w:r/>
    </w:p>
    <w:p>
      <w:pPr>
        <w:pStyle w:val="1058"/>
        <w:ind w:firstLine="420"/>
        <w:spacing w:before="0" w:beforeAutospacing="0" w:after="0" w:afterAutospacing="0" w:line="440" w:lineRule="exact"/>
        <w:rPr>
          <w:rFonts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 采购代理机构信息</w:t>
      </w:r>
      <w:bookmarkEnd w:id="64"/>
      <w:r/>
      <w:bookmarkEnd w:id="65"/>
      <w:r/>
      <w:r/>
    </w:p>
    <w:p>
      <w:pPr>
        <w:pStyle w:val="1058"/>
        <w:ind w:firstLine="688"/>
        <w:spacing w:before="0" w:beforeAutospacing="0" w:after="0" w:afterAutospacing="0" w:line="440" w:lineRule="exact"/>
        <w:rPr>
          <w:rFonts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名称：江苏省华采招标有限公司</w:t>
      </w:r>
      <w:r/>
    </w:p>
    <w:p>
      <w:pPr>
        <w:pStyle w:val="1058"/>
        <w:ind w:firstLine="688"/>
        <w:spacing w:before="0" w:beforeAutospacing="0" w:after="0" w:afterAutospacing="0" w:line="440" w:lineRule="exact"/>
        <w:rPr>
          <w:rFonts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地址：南京市建邺区嘉陵江东街8号综合体B3栋一单元16层</w:t>
      </w:r>
      <w:r/>
    </w:p>
    <w:p>
      <w:pPr>
        <w:pStyle w:val="1058"/>
        <w:ind w:firstLine="688"/>
        <w:spacing w:before="0" w:beforeAutospacing="0" w:after="0" w:afterAutospacing="0" w:line="440" w:lineRule="exact"/>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rPr>
        <w:t xml:space="preserve">联系方式：</w:t>
      </w:r>
      <w:bookmarkStart w:id="66" w:name="_Toc28359087"/>
      <w:r/>
      <w:bookmarkStart w:id="67" w:name="_Toc28359010"/>
      <w:r>
        <w:rPr>
          <w:rFonts w:hint="eastAsia" w:ascii="微软雅黑" w:hAnsi="微软雅黑" w:eastAsia="微软雅黑" w:cs="微软雅黑"/>
          <w:color w:val="auto"/>
          <w:sz w:val="21"/>
          <w:szCs w:val="21"/>
          <w:highlight w:val="none"/>
        </w:rPr>
        <w:t xml:space="preserve">025-836099</w:t>
      </w:r>
      <w:r>
        <w:rPr>
          <w:rFonts w:hint="eastAsia" w:ascii="微软雅黑" w:hAnsi="微软雅黑" w:eastAsia="微软雅黑" w:cs="微软雅黑"/>
          <w:color w:val="auto"/>
          <w:sz w:val="21"/>
          <w:szCs w:val="21"/>
          <w:highlight w:val="none"/>
          <w:lang w:val="en-US" w:eastAsia="zh-CN"/>
        </w:rPr>
        <w:t xml:space="preserve">53</w:t>
      </w:r>
      <w:r/>
    </w:p>
    <w:p>
      <w:pPr>
        <w:pStyle w:val="1058"/>
        <w:ind w:firstLine="420"/>
        <w:spacing w:before="0" w:beforeAutospacing="0" w:after="0" w:afterAutospacing="0" w:line="440" w:lineRule="exact"/>
        <w:rPr>
          <w:rFonts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 项目联系方式</w:t>
      </w:r>
      <w:bookmarkEnd w:id="66"/>
      <w:r/>
      <w:bookmarkEnd w:id="67"/>
      <w:r/>
      <w:r/>
    </w:p>
    <w:p>
      <w:pPr>
        <w:pStyle w:val="1058"/>
        <w:ind w:firstLine="688"/>
        <w:spacing w:before="0" w:beforeAutospacing="0" w:after="0" w:afterAutospacing="0" w:line="440" w:lineRule="exact"/>
        <w:rPr>
          <w:rFonts w:hint="eastAsia" w:ascii="微软雅黑" w:hAnsi="微软雅黑" w:eastAsia="微软雅黑" w:cs="微软雅黑"/>
          <w:color w:val="auto"/>
          <w:sz w:val="21"/>
          <w:szCs w:val="21"/>
          <w:highlight w:val="none"/>
          <w:lang w:eastAsia="zh-CN"/>
        </w:rPr>
      </w:pPr>
      <w:r>
        <w:rPr>
          <w:rFonts w:hint="eastAsia" w:ascii="微软雅黑" w:hAnsi="微软雅黑" w:eastAsia="微软雅黑" w:cs="微软雅黑"/>
          <w:color w:val="auto"/>
          <w:sz w:val="21"/>
          <w:szCs w:val="21"/>
          <w:highlight w:val="none"/>
        </w:rPr>
        <w:t xml:space="preserve">项目联系人：</w:t>
      </w:r>
      <w:r>
        <w:rPr>
          <w:rFonts w:hint="eastAsia" w:ascii="微软雅黑" w:hAnsi="微软雅黑" w:eastAsia="微软雅黑" w:cs="微软雅黑"/>
          <w:color w:val="auto"/>
          <w:sz w:val="21"/>
          <w:szCs w:val="21"/>
          <w:highlight w:val="none"/>
          <w:lang w:eastAsia="zh-CN"/>
        </w:rPr>
        <w:t xml:space="preserve">曹佳文、刘洁</w:t>
      </w:r>
      <w:r/>
    </w:p>
    <w:p>
      <w:pPr>
        <w:pStyle w:val="1058"/>
        <w:ind w:firstLine="688"/>
        <w:spacing w:before="0" w:beforeAutospacing="0" w:after="0" w:afterAutospacing="0" w:line="440" w:lineRule="exact"/>
        <w:rPr>
          <w:rFonts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电话：025-83603368</w:t>
      </w:r>
      <w:r/>
    </w:p>
    <w:p>
      <w:pPr>
        <w:rPr>
          <w:rFonts w:ascii="微软雅黑" w:hAnsi="微软雅黑" w:cs="微软雅黑"/>
          <w:color w:val="auto"/>
          <w:highlight w:val="none"/>
        </w:rPr>
      </w:pPr>
      <w:r/>
      <w:bookmarkStart w:id="68" w:name="_Toc10255"/>
      <w:r/>
      <w:bookmarkStart w:id="69" w:name="_Toc18028"/>
      <w:r/>
      <w:bookmarkStart w:id="70" w:name="_Toc17936"/>
      <w:r/>
      <w:bookmarkStart w:id="71" w:name="_Toc452384170"/>
      <w:r/>
      <w:bookmarkStart w:id="72" w:name="_Toc15616"/>
      <w:r>
        <w:rPr>
          <w:rFonts w:hint="eastAsia" w:ascii="微软雅黑" w:hAnsi="微软雅黑" w:cs="微软雅黑"/>
          <w:color w:val="auto"/>
          <w:highlight w:val="none"/>
        </w:rPr>
        <w:br w:type="page" w:clear="all"/>
      </w:r>
      <w:r/>
    </w:p>
    <w:p>
      <w:pPr>
        <w:pStyle w:val="1036"/>
        <w:jc w:val="center"/>
        <w:spacing w:line="420" w:lineRule="exact"/>
        <w:rPr>
          <w:rFonts w:ascii="微软雅黑" w:hAnsi="微软雅黑" w:cs="微软雅黑"/>
          <w:b/>
          <w:bCs/>
          <w:color w:val="auto"/>
          <w:sz w:val="24"/>
          <w:szCs w:val="24"/>
          <w:highlight w:val="none"/>
        </w:rPr>
      </w:pPr>
      <w:r/>
      <w:bookmarkStart w:id="73" w:name="_Toc2698"/>
      <w:r>
        <w:rPr>
          <w:rFonts w:hint="eastAsia" w:ascii="微软雅黑" w:hAnsi="微软雅黑" w:eastAsia="微软雅黑" w:cs="微软雅黑"/>
          <w:color w:val="auto"/>
          <w:szCs w:val="32"/>
          <w:highlight w:val="none"/>
        </w:rPr>
        <w:t xml:space="preserve">第二章 响应供应商须知</w:t>
      </w:r>
      <w:bookmarkEnd w:id="68"/>
      <w:r/>
      <w:bookmarkEnd w:id="69"/>
      <w:r/>
      <w:bookmarkEnd w:id="70"/>
      <w:r/>
      <w:bookmarkEnd w:id="73"/>
      <w:r/>
      <w:bookmarkStart w:id="74" w:name="_Toc13396"/>
      <w:r/>
      <w:bookmarkStart w:id="75" w:name="_Toc25289"/>
      <w:r/>
      <w:r/>
    </w:p>
    <w:p>
      <w:pPr>
        <w:jc w:val="left"/>
        <w:widowControl/>
        <w:rPr>
          <w:rFonts w:ascii="微软雅黑" w:hAnsi="微软雅黑" w:cs="微软雅黑"/>
          <w:b/>
          <w:bCs/>
          <w:sz w:val="22"/>
          <w:szCs w:val="22"/>
        </w:rPr>
      </w:pPr>
      <w:r>
        <w:rPr>
          <w:rFonts w:hint="eastAsia" w:ascii="微软雅黑" w:hAnsi="微软雅黑" w:cs="微软雅黑"/>
          <w:b/>
          <w:bCs/>
          <w:sz w:val="22"/>
          <w:szCs w:val="22"/>
        </w:rPr>
        <w:t xml:space="preserve">供应商须知前附表</w:t>
      </w:r>
      <w:r>
        <w:rPr>
          <w:rFonts w:hint="eastAsia" w:ascii="微软雅黑" w:hAnsi="微软雅黑" w:cs="微软雅黑"/>
          <w:b/>
          <w:bCs/>
          <w:sz w:val="22"/>
          <w:szCs w:val="22"/>
          <w:lang w:bidi="ar"/>
        </w:rPr>
        <w:t xml:space="preserve">（采购文件中与此表内容表述不一致部分，以此表内容为准）</w:t>
      </w:r>
      <w:r/>
    </w:p>
    <w:tbl>
      <w:tblPr>
        <w:tblStyle w:val="10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90"/>
        </w:trPr>
        <w:tc>
          <w:tcPr>
            <w:tcW w:w="650"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1755"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项目</w:t>
            </w:r>
            <w:r/>
          </w:p>
        </w:tc>
        <w:tc>
          <w:tcPr>
            <w:tcW w:w="6117"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具 体 内  容</w:t>
            </w:r>
            <w:r/>
          </w:p>
        </w:tc>
      </w:tr>
      <w:tr>
        <w:trPr>
          <w:jc w:val="center"/>
          <w:trHeight w:val="31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项目名称</w:t>
            </w:r>
            <w:r/>
          </w:p>
        </w:tc>
        <w:tc>
          <w:tcPr>
            <w:tcW w:w="6117" w:type="dxa"/>
            <w:vAlign w:val="center"/>
            <w:textDirection w:val="lrTb"/>
            <w:noWrap w:val="false"/>
          </w:tcPr>
          <w:p>
            <w:pPr>
              <w:spacing w:line="440" w:lineRule="exact"/>
              <w:rPr>
                <w:rFonts w:hint="eastAsia" w:ascii="微软雅黑" w:hAnsi="微软雅黑" w:eastAsia="微软雅黑" w:cs="微软雅黑"/>
                <w:szCs w:val="21"/>
                <w:lang w:eastAsia="zh-CN"/>
              </w:rPr>
            </w:pPr>
            <w:r>
              <w:rPr>
                <w:rFonts w:hint="eastAsia" w:ascii="微软雅黑" w:hAnsi="微软雅黑" w:cs="微软雅黑"/>
                <w:szCs w:val="21"/>
                <w:lang w:eastAsia="zh-CN"/>
              </w:rPr>
              <w:t xml:space="preserve">南京市中医院GE Discovery MR750核磁年度保修</w:t>
            </w:r>
            <w:r/>
          </w:p>
        </w:tc>
      </w:tr>
      <w:tr>
        <w:trPr>
          <w:jc w:val="center"/>
          <w:trHeight w:val="336"/>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w:t>
            </w:r>
            <w:r/>
          </w:p>
        </w:tc>
        <w:tc>
          <w:tcPr>
            <w:tcW w:w="1755" w:type="dxa"/>
            <w:vAlign w:val="center"/>
            <w:textDirection w:val="lrTb"/>
            <w:noWrap w:val="false"/>
          </w:tcPr>
          <w:p>
            <w:pPr>
              <w:ind w:firstLine="420"/>
              <w:spacing w:line="44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项目编号</w:t>
            </w:r>
            <w:r/>
          </w:p>
        </w:tc>
        <w:tc>
          <w:tcPr>
            <w:tcW w:w="6117" w:type="dxa"/>
            <w:vAlign w:val="center"/>
            <w:textDirection w:val="lrTb"/>
            <w:noWrap w:val="false"/>
          </w:tcPr>
          <w:p>
            <w:pPr>
              <w:spacing w:line="440" w:lineRule="exact"/>
              <w:rPr>
                <w:rFonts w:hint="default" w:ascii="微软雅黑" w:hAnsi="微软雅黑" w:cs="微软雅黑"/>
                <w:szCs w:val="21"/>
                <w:lang w:val="en-US" w:eastAsia="zh-CN"/>
              </w:rPr>
            </w:pPr>
            <w:r>
              <w:rPr>
                <w:rFonts w:hint="eastAsia" w:ascii="微软雅黑" w:hAnsi="微软雅黑" w:cs="微软雅黑"/>
                <w:szCs w:val="21"/>
                <w:lang w:eastAsia="zh-CN"/>
              </w:rPr>
              <w:t xml:space="preserve">项目编号：JSZC-320100-JSHC-C2025-0031</w:t>
            </w:r>
            <w:r/>
          </w:p>
          <w:p>
            <w:pPr>
              <w:spacing w:line="44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（代理机构内部编号：JSHC-2025110990B3）</w:t>
            </w:r>
            <w:r/>
          </w:p>
        </w:tc>
      </w:tr>
      <w:tr>
        <w:trPr>
          <w:jc w:val="center"/>
          <w:trHeight w:val="174"/>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采购方式</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竞争性磋商</w:t>
            </w:r>
            <w:r/>
          </w:p>
        </w:tc>
      </w:tr>
      <w:tr>
        <w:trPr>
          <w:jc w:val="center"/>
          <w:trHeight w:val="265"/>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资金来源</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财政性资金</w:t>
            </w:r>
            <w:r/>
          </w:p>
        </w:tc>
      </w:tr>
      <w:tr>
        <w:trPr>
          <w:jc w:val="center"/>
          <w:trHeight w:val="204"/>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预算金额</w:t>
            </w:r>
            <w:r/>
          </w:p>
        </w:tc>
        <w:tc>
          <w:tcPr>
            <w:tcW w:w="6117" w:type="dxa"/>
            <w:vAlign w:val="center"/>
            <w:textDirection w:val="lrTb"/>
            <w:noWrap w:val="false"/>
          </w:tcPr>
          <w:p>
            <w:pPr>
              <w:spacing w:line="440" w:lineRule="exact"/>
            </w:pPr>
            <w:r>
              <w:rPr>
                <w:rFonts w:hint="eastAsia" w:ascii="微软雅黑" w:hAnsi="微软雅黑" w:cs="微软雅黑"/>
                <w:szCs w:val="21"/>
                <w:lang w:eastAsia="zh-CN"/>
              </w:rPr>
              <w:t xml:space="preserve">人民币贰佰肆拾万元整（￥240万元整）</w:t>
            </w:r>
            <w:r/>
          </w:p>
        </w:tc>
      </w:tr>
      <w:tr>
        <w:trPr>
          <w:jc w:val="center"/>
          <w:trHeight w:val="304"/>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6</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最高限价</w:t>
            </w:r>
            <w:r/>
          </w:p>
        </w:tc>
        <w:tc>
          <w:tcPr>
            <w:tcW w:w="6117" w:type="dxa"/>
            <w:vAlign w:val="center"/>
            <w:textDirection w:val="lrTb"/>
            <w:noWrap w:val="false"/>
          </w:tcPr>
          <w:p>
            <w:pPr>
              <w:jc w:val="both"/>
              <w:spacing w:line="44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人民币贰佰肆拾万元整（￥240万元整）</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分包</w:t>
            </w:r>
            <w:r/>
          </w:p>
        </w:tc>
        <w:tc>
          <w:tcPr>
            <w:tcW w:w="6117" w:type="dxa"/>
            <w:vAlign w:val="center"/>
            <w:textDirection w:val="lrTb"/>
            <w:noWrap w:val="false"/>
          </w:tcPr>
          <w:p>
            <w:pPr>
              <w:spacing w:line="440" w:lineRule="exact"/>
              <w:rPr>
                <w:rFonts w:hint="eastAsia" w:ascii="微软雅黑" w:hAnsi="微软雅黑" w:eastAsia="微软雅黑" w:cs="微软雅黑"/>
                <w:szCs w:val="21"/>
                <w:lang w:eastAsia="zh-CN"/>
              </w:rPr>
            </w:pPr>
            <w:r>
              <w:rPr>
                <w:rFonts w:hint="eastAsia" w:ascii="微软雅黑" w:hAnsi="微软雅黑" w:cs="微软雅黑"/>
                <w:szCs w:val="21"/>
                <w:lang w:val="en-US" w:eastAsia="zh-CN"/>
              </w:rPr>
              <w:t xml:space="preserve">无</w:t>
            </w:r>
            <w:r/>
          </w:p>
        </w:tc>
      </w:tr>
      <w:tr>
        <w:trPr>
          <w:jc w:val="center"/>
          <w:trHeight w:val="734"/>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8</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采购人</w:t>
            </w:r>
            <w:r/>
          </w:p>
        </w:tc>
        <w:tc>
          <w:tcPr>
            <w:tcW w:w="6117" w:type="dxa"/>
            <w:vAlign w:val="center"/>
            <w:textDirection w:val="lrTb"/>
            <w:noWrap w:val="false"/>
          </w:tcPr>
          <w:p>
            <w:pPr>
              <w:spacing w:line="440" w:lineRule="exact"/>
              <w:rPr>
                <w:rFonts w:hint="default" w:ascii="微软雅黑" w:hAnsi="微软雅黑" w:eastAsia="微软雅黑" w:cs="微软雅黑"/>
                <w:szCs w:val="21"/>
                <w:highlight w:val="none"/>
                <w:lang w:val="en-US" w:eastAsia="zh-CN"/>
              </w:rPr>
            </w:pPr>
            <w:r>
              <w:rPr>
                <w:rFonts w:hint="default" w:ascii="微软雅黑" w:hAnsi="微软雅黑" w:eastAsia="微软雅黑" w:cs="微软雅黑"/>
                <w:szCs w:val="21"/>
                <w:highlight w:val="none"/>
                <w:lang w:val="en-US" w:eastAsia="zh-CN"/>
              </w:rPr>
              <w:t xml:space="preserve">单位名称：南京市中医院</w:t>
            </w:r>
            <w:r/>
          </w:p>
          <w:p>
            <w:pPr>
              <w:spacing w:line="440" w:lineRule="exact"/>
              <w:rPr>
                <w:rFonts w:hint="default" w:ascii="微软雅黑" w:hAnsi="微软雅黑" w:eastAsia="微软雅黑" w:cs="微软雅黑"/>
                <w:szCs w:val="21"/>
                <w:highlight w:val="none"/>
                <w:lang w:val="en-US" w:eastAsia="zh-CN"/>
              </w:rPr>
            </w:pPr>
            <w:r>
              <w:rPr>
                <w:rFonts w:hint="default" w:ascii="微软雅黑" w:hAnsi="微软雅黑" w:eastAsia="微软雅黑" w:cs="微软雅黑"/>
                <w:szCs w:val="21"/>
                <w:highlight w:val="none"/>
                <w:lang w:val="en-US" w:eastAsia="zh-CN"/>
              </w:rPr>
              <w:t xml:space="preserve">联系人：张老师</w:t>
            </w:r>
            <w:r/>
          </w:p>
          <w:p>
            <w:pPr>
              <w:spacing w:line="440" w:lineRule="exact"/>
              <w:rPr>
                <w:rFonts w:hint="default" w:ascii="微软雅黑" w:hAnsi="微软雅黑" w:eastAsia="微软雅黑" w:cs="微软雅黑"/>
                <w:szCs w:val="21"/>
                <w:highlight w:val="none"/>
                <w:lang w:val="en-US" w:eastAsia="zh-CN"/>
              </w:rPr>
            </w:pPr>
            <w:r>
              <w:rPr>
                <w:rFonts w:hint="default" w:ascii="微软雅黑" w:hAnsi="微软雅黑" w:eastAsia="微软雅黑" w:cs="微软雅黑"/>
                <w:szCs w:val="21"/>
                <w:highlight w:val="none"/>
                <w:lang w:val="en-US" w:eastAsia="zh-CN"/>
              </w:rPr>
              <w:t xml:space="preserve">电话：025-86369663</w:t>
            </w:r>
            <w:r/>
          </w:p>
        </w:tc>
      </w:tr>
      <w:tr>
        <w:trPr>
          <w:jc w:val="center"/>
          <w:trHeight w:val="578"/>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9</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采购代理机构</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代理机构：江苏省华采招标有限公司</w:t>
            </w:r>
            <w:r/>
          </w:p>
          <w:p>
            <w:pPr>
              <w:spacing w:line="400" w:lineRule="exact"/>
              <w:rPr>
                <w:rFonts w:ascii="微软雅黑" w:hAnsi="微软雅黑" w:cs="微软雅黑"/>
                <w:szCs w:val="21"/>
              </w:rPr>
            </w:pPr>
            <w:r>
              <w:rPr>
                <w:rFonts w:hint="eastAsia" w:ascii="微软雅黑" w:hAnsi="微软雅黑" w:cs="微软雅黑"/>
                <w:szCs w:val="21"/>
              </w:rPr>
              <w:t xml:space="preserve">项目负责人：</w:t>
            </w:r>
            <w:r>
              <w:rPr>
                <w:rFonts w:hint="eastAsia" w:ascii="微软雅黑" w:hAnsi="微软雅黑" w:cs="微软雅黑"/>
                <w:szCs w:val="21"/>
                <w:lang w:eastAsia="zh-CN"/>
              </w:rPr>
              <w:t xml:space="preserve">曹佳文、刘洁</w:t>
            </w:r>
            <w:r>
              <w:rPr>
                <w:rFonts w:hint="eastAsia" w:ascii="微软雅黑" w:hAnsi="微软雅黑" w:cs="微软雅黑"/>
                <w:szCs w:val="21"/>
              </w:rPr>
              <w:t xml:space="preserve"> </w:t>
            </w:r>
            <w:r/>
          </w:p>
          <w:p>
            <w:pPr>
              <w:spacing w:line="400" w:lineRule="exact"/>
              <w:rPr>
                <w:rFonts w:hint="eastAsia" w:ascii="微软雅黑" w:hAnsi="微软雅黑" w:eastAsia="微软雅黑" w:cs="微软雅黑"/>
                <w:szCs w:val="21"/>
                <w:lang w:eastAsia="zh-CN"/>
              </w:rPr>
            </w:pPr>
            <w:r>
              <w:rPr>
                <w:rFonts w:hint="eastAsia" w:ascii="微软雅黑" w:hAnsi="微软雅黑" w:cs="微软雅黑"/>
                <w:szCs w:val="21"/>
              </w:rPr>
              <w:t xml:space="preserve">联系电话：</w:t>
            </w:r>
            <w:r>
              <w:rPr>
                <w:rFonts w:hint="eastAsia" w:ascii="微软雅黑" w:hAnsi="微软雅黑" w:cs="微软雅黑"/>
                <w:szCs w:val="21"/>
                <w:lang w:eastAsia="zh-CN"/>
              </w:rPr>
              <w:t xml:space="preserve">025-83603368</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响应保证金</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无</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现场勘查/答疑</w:t>
            </w:r>
            <w:r/>
          </w:p>
        </w:tc>
        <w:tc>
          <w:tcPr>
            <w:tcW w:w="6117" w:type="dxa"/>
            <w:vAlign w:val="center"/>
            <w:textDirection w:val="lrTb"/>
            <w:noWrap w:val="false"/>
          </w:tcPr>
          <w:p>
            <w:pPr>
              <w:spacing w:line="400" w:lineRule="exact"/>
              <w:tabs>
                <w:tab w:val="left" w:pos="1529" w:leader="none"/>
              </w:tabs>
              <w:rPr>
                <w:rFonts w:hint="default" w:ascii="微软雅黑" w:hAnsi="微软雅黑" w:eastAsia="微软雅黑" w:cs="微软雅黑"/>
                <w:szCs w:val="21"/>
                <w:lang w:val="en-US" w:eastAsia="zh-CN"/>
              </w:rPr>
            </w:pPr>
            <w:r>
              <w:rPr>
                <w:rFonts w:ascii="微软雅黑" w:hAnsi="微软雅黑" w:cs="微软雅黑"/>
                <w:szCs w:val="21"/>
              </w:rPr>
              <w:t xml:space="preserve">无</w:t>
            </w:r>
            <w:r/>
          </w:p>
        </w:tc>
      </w:tr>
      <w:tr>
        <w:trPr>
          <w:jc w:val="center"/>
          <w:trHeight w:val="477"/>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12</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响应文件递交开始时间、截止时间及地点</w:t>
            </w:r>
            <w:r/>
          </w:p>
        </w:tc>
        <w:tc>
          <w:tcPr>
            <w:tcW w:w="6117" w:type="dxa"/>
            <w:vAlign w:val="center"/>
            <w:textDirection w:val="lrTb"/>
            <w:noWrap w:val="false"/>
          </w:tcPr>
          <w:p>
            <w:pPr>
              <w:rPr>
                <w:rFonts w:ascii="微软雅黑" w:hAnsi="微软雅黑" w:cs="微软雅黑"/>
              </w:rPr>
            </w:pPr>
            <w:r>
              <w:rPr>
                <w:rFonts w:hint="eastAsia" w:ascii="微软雅黑" w:hAnsi="微软雅黑" w:cs="微软雅黑"/>
              </w:rPr>
              <w:t xml:space="preserve">详见第一章磋商邀请（采购公告）</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响应文件数量</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color w:val="000000"/>
                <w:szCs w:val="21"/>
                <w:highlight w:val="none"/>
                <w:lang w:eastAsia="zh-CN"/>
              </w:rPr>
              <w:t xml:space="preserve">电子响应文件上传“苏采云”政府采购交易系统</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14</w:t>
            </w:r>
            <w:r/>
          </w:p>
        </w:tc>
        <w:tc>
          <w:tcPr>
            <w:tcW w:w="1755" w:type="dxa"/>
            <w:vAlign w:val="center"/>
            <w:textDirection w:val="lrTb"/>
            <w:noWrap w:val="false"/>
          </w:tcPr>
          <w:p>
            <w:pPr>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磋商注意事项</w:t>
            </w:r>
            <w:r/>
          </w:p>
        </w:tc>
        <w:tc>
          <w:tcPr>
            <w:tcW w:w="6117" w:type="dxa"/>
            <w:vAlign w:val="center"/>
            <w:textDirection w:val="lrTb"/>
            <w:noWrap w:val="false"/>
          </w:tcPr>
          <w:p>
            <w:pPr>
              <w:spacing w:line="400" w:lineRule="exact"/>
              <w:rPr>
                <w:rFonts w:hint="eastAsia" w:eastAsia="仿宋_GB2312"/>
                <w:highlight w:val="none"/>
                <w:lang w:val="en-US" w:eastAsia="zh-CN"/>
              </w:rPr>
            </w:pPr>
            <w:r>
              <w:rPr>
                <w:rFonts w:hint="eastAsia" w:ascii="微软雅黑" w:hAnsi="微软雅黑" w:cs="微软雅黑"/>
                <w:szCs w:val="21"/>
                <w:highlight w:val="none"/>
                <w:lang w:val="en-US" w:eastAsia="zh-CN"/>
              </w:rPr>
              <w:t xml:space="preserve">供应商在响应文件递交截止时间前</w:t>
            </w:r>
            <w:r>
              <w:rPr>
                <w:rFonts w:hint="eastAsia"/>
                <w:highlight w:val="none"/>
                <w:lang w:eastAsia="zh-CN"/>
              </w:rPr>
              <w:t xml:space="preserve">将</w:t>
            </w:r>
            <w:r>
              <w:rPr>
                <w:rFonts w:hint="eastAsia" w:ascii="微软雅黑" w:hAnsi="微软雅黑" w:cs="微软雅黑"/>
                <w:color w:val="000000"/>
                <w:szCs w:val="21"/>
                <w:highlight w:val="none"/>
                <w:lang w:eastAsia="zh-CN"/>
              </w:rPr>
              <w:t xml:space="preserve">电子响应文件上传“苏采云”政府采购交易系统，并准时参加线上磋商会。</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样品</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现场演示</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响应文件有效期</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响应截止时间后九十天</w:t>
            </w:r>
            <w:r/>
          </w:p>
        </w:tc>
      </w:tr>
      <w:tr>
        <w:trPr>
          <w:jc w:val="center"/>
          <w:trHeight w:val="95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18</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响应报价</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响应报价包括采购文件所规定的采购范围的全部内容。包括但不仅限于全部服务的价格及相关税费、培训、售后服务等其他有关的所有费用。</w:t>
            </w:r>
            <w:r/>
          </w:p>
        </w:tc>
      </w:tr>
      <w:tr>
        <w:trPr>
          <w:jc w:val="center"/>
          <w:trHeight w:val="746"/>
        </w:trPr>
        <w:tc>
          <w:tcPr>
            <w:tcW w:w="650" w:type="dxa"/>
            <w:vAlign w:val="center"/>
            <w:textDirection w:val="lrTb"/>
            <w:noWrap w:val="false"/>
          </w:tcPr>
          <w:p>
            <w:pPr>
              <w:jc w:val="center"/>
              <w:spacing w:line="440" w:lineRule="exact"/>
              <w:rPr>
                <w:rFonts w:hint="default" w:ascii="微软雅黑" w:hAnsi="微软雅黑" w:eastAsia="微软雅黑" w:cs="微软雅黑"/>
                <w:szCs w:val="21"/>
                <w:lang w:val="en-US" w:eastAsia="zh-CN"/>
              </w:rPr>
            </w:pPr>
            <w:r>
              <w:rPr>
                <w:rFonts w:hint="eastAsia" w:ascii="微软雅黑" w:hAnsi="微软雅黑" w:cs="微软雅黑"/>
                <w:szCs w:val="21"/>
                <w:lang w:val="en-US" w:eastAsia="zh-CN"/>
              </w:rPr>
              <w:t xml:space="preserve">19</w:t>
            </w:r>
            <w:r/>
          </w:p>
        </w:tc>
        <w:tc>
          <w:tcPr>
            <w:shd w:val="clear" w:color="auto" w:fill="auto"/>
            <w:tcW w:w="1755" w:type="dxa"/>
            <w:vAlign w:val="center"/>
            <w:textDirection w:val="lrTb"/>
            <w:noWrap w:val="false"/>
          </w:tcPr>
          <w:p>
            <w:pPr>
              <w:jc w:val="center"/>
              <w:spacing w:line="440" w:lineRule="exact"/>
              <w:rPr>
                <w:rFonts w:hint="eastAsia" w:ascii="微软雅黑" w:hAnsi="微软雅黑" w:eastAsia="微软雅黑" w:cs="微软雅黑"/>
                <w:sz w:val="21"/>
                <w:szCs w:val="21"/>
                <w:lang w:val="en-US" w:eastAsia="zh-CN" w:bidi="ar-SA"/>
              </w:rPr>
            </w:pPr>
            <w:r>
              <w:rPr>
                <w:rFonts w:hint="eastAsia" w:ascii="微软雅黑" w:hAnsi="微软雅黑" w:cs="微软雅黑"/>
                <w:szCs w:val="21"/>
              </w:rPr>
              <w:t xml:space="preserve">采购项目需要落实的政府采购政策</w:t>
            </w:r>
            <w:r/>
          </w:p>
        </w:tc>
        <w:tc>
          <w:tcPr>
            <w:shd w:val="clear" w:color="auto" w:fill="auto"/>
            <w:tcW w:w="6117" w:type="dxa"/>
            <w:vAlign w:val="center"/>
            <w:textDirection w:val="lrTb"/>
            <w:noWrap w:val="false"/>
          </w:tcPr>
          <w:p>
            <w:pPr>
              <w:spacing w:line="440" w:lineRule="exact"/>
              <w:rPr>
                <w:rFonts w:hint="eastAsia" w:ascii="微软雅黑" w:hAnsi="微软雅黑" w:eastAsia="微软雅黑" w:cs="微软雅黑"/>
                <w:sz w:val="21"/>
                <w:szCs w:val="21"/>
                <w:lang w:val="en-US" w:eastAsia="zh-CN" w:bidi="ar-SA"/>
              </w:rPr>
            </w:pPr>
            <w:r>
              <w:rPr>
                <w:rFonts w:hint="eastAsia" w:ascii="微软雅黑" w:hAnsi="微软雅黑" w:cs="微软雅黑"/>
                <w:szCs w:val="21"/>
              </w:rPr>
              <w:t xml:space="preserve">《政府采购促进中小企业发展管理办法》；《关于政府采购支持监狱企业发展有关问题的通知》；《关于促进残疾人就业政府采购政策的通知》；《关于调整优化节能产品、环境标志产品政府采购执行机制的通知》。</w:t>
            </w:r>
            <w:r/>
          </w:p>
        </w:tc>
      </w:tr>
      <w:tr>
        <w:trPr>
          <w:jc w:val="center"/>
          <w:trHeight w:val="746"/>
        </w:trPr>
        <w:tc>
          <w:tcPr>
            <w:tcW w:w="650" w:type="dxa"/>
            <w:vAlign w:val="center"/>
            <w:textDirection w:val="lrTb"/>
            <w:noWrap w:val="false"/>
          </w:tcPr>
          <w:p>
            <w:pPr>
              <w:jc w:val="center"/>
              <w:spacing w:line="440" w:lineRule="exact"/>
              <w:rPr>
                <w:rFonts w:hint="default" w:ascii="微软雅黑" w:hAnsi="微软雅黑" w:eastAsia="微软雅黑" w:cs="微软雅黑"/>
                <w:szCs w:val="21"/>
                <w:lang w:val="en-US" w:eastAsia="zh-CN"/>
              </w:rPr>
            </w:pPr>
            <w:r>
              <w:rPr>
                <w:rFonts w:hint="eastAsia" w:ascii="微软雅黑" w:hAnsi="微软雅黑" w:cs="微软雅黑"/>
                <w:szCs w:val="21"/>
                <w:lang w:val="en-US" w:eastAsia="zh-CN"/>
              </w:rPr>
              <w:t xml:space="preserve">20</w:t>
            </w:r>
            <w:r/>
          </w:p>
        </w:tc>
        <w:tc>
          <w:tcPr>
            <w:tcW w:w="1755" w:type="dxa"/>
            <w:vAlign w:val="center"/>
            <w:textDirection w:val="lrTb"/>
            <w:noWrap w:val="false"/>
          </w:tcPr>
          <w:p>
            <w:pPr>
              <w:jc w:val="center"/>
              <w:spacing w:line="400" w:lineRule="exact"/>
            </w:pPr>
            <w:r>
              <w:rPr>
                <w:rFonts w:hint="eastAsia" w:ascii="微软雅黑" w:hAnsi="微软雅黑" w:cs="微软雅黑"/>
                <w:szCs w:val="21"/>
              </w:rPr>
              <w:t xml:space="preserve">采购标的对应的 中小企业划分标准所属行业</w:t>
            </w:r>
            <w:r/>
          </w:p>
        </w:tc>
        <w:tc>
          <w:tcPr>
            <w:tcW w:w="6117" w:type="dxa"/>
            <w:vAlign w:val="center"/>
            <w:textDirection w:val="lrTb"/>
            <w:noWrap w:val="false"/>
          </w:tcPr>
          <w:p>
            <w:pPr>
              <w:jc w:val="left"/>
              <w:spacing w:line="440" w:lineRule="exact"/>
              <w:rPr>
                <w:rFonts w:ascii="微软雅黑" w:hAnsi="微软雅黑" w:cs="微软雅黑"/>
                <w:szCs w:val="21"/>
              </w:rPr>
            </w:pPr>
            <w:r>
              <w:rPr>
                <w:rFonts w:hint="eastAsia" w:ascii="微软雅黑" w:hAnsi="微软雅黑" w:cs="微软雅黑"/>
                <w:szCs w:val="21"/>
                <w:u w:val="single"/>
              </w:rPr>
              <w:t xml:space="preserve">其他未列明行业</w:t>
            </w:r>
            <w:r/>
          </w:p>
        </w:tc>
      </w:tr>
      <w:tr>
        <w:trPr>
          <w:jc w:val="center"/>
        </w:trPr>
        <w:tc>
          <w:tcPr>
            <w:tcW w:w="650" w:type="dxa"/>
            <w:vAlign w:val="center"/>
            <w:textDirection w:val="lrTb"/>
            <w:noWrap w:val="false"/>
          </w:tcPr>
          <w:p>
            <w:pPr>
              <w:jc w:val="center"/>
              <w:spacing w:line="440" w:lineRule="exact"/>
              <w:rPr>
                <w:rFonts w:hint="default" w:ascii="微软雅黑" w:hAnsi="微软雅黑" w:eastAsia="微软雅黑" w:cs="微软雅黑"/>
                <w:szCs w:val="21"/>
                <w:lang w:val="en-US" w:eastAsia="zh-CN"/>
              </w:rPr>
            </w:pPr>
            <w:r>
              <w:rPr>
                <w:rFonts w:hint="eastAsia" w:ascii="微软雅黑" w:hAnsi="微软雅黑" w:cs="微软雅黑"/>
                <w:szCs w:val="21"/>
                <w:lang w:val="en-US" w:eastAsia="zh-CN"/>
              </w:rPr>
              <w:t xml:space="preserve">21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关于联合体响应</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本项目不接受联合体响应</w:t>
            </w:r>
            <w:r/>
          </w:p>
        </w:tc>
      </w:tr>
      <w:tr>
        <w:trPr>
          <w:jc w:val="center"/>
          <w:trHeight w:val="90"/>
        </w:trPr>
        <w:tc>
          <w:tcPr>
            <w:tcW w:w="650" w:type="dxa"/>
            <w:vAlign w:val="center"/>
            <w:textDirection w:val="lrTb"/>
            <w:noWrap w:val="false"/>
          </w:tcPr>
          <w:p>
            <w:pPr>
              <w:jc w:val="center"/>
              <w:spacing w:line="440" w:lineRule="exact"/>
              <w:rPr>
                <w:rFonts w:hint="default" w:ascii="微软雅黑" w:hAnsi="微软雅黑" w:eastAsia="微软雅黑" w:cs="微软雅黑"/>
                <w:szCs w:val="21"/>
                <w:lang w:val="en-US" w:eastAsia="zh-CN"/>
              </w:rPr>
            </w:pPr>
            <w:r>
              <w:rPr>
                <w:rFonts w:hint="eastAsia" w:ascii="微软雅黑" w:hAnsi="微软雅黑" w:cs="微软雅黑"/>
                <w:szCs w:val="21"/>
                <w:lang w:val="en-US" w:eastAsia="zh-CN"/>
              </w:rPr>
              <w:t xml:space="preserve">22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响应文件有效性</w:t>
            </w:r>
            <w:r/>
          </w:p>
        </w:tc>
        <w:tc>
          <w:tcPr>
            <w:tcW w:w="6117" w:type="dxa"/>
            <w:vAlign w:val="center"/>
            <w:textDirection w:val="lrTb"/>
            <w:noWrap w:val="false"/>
          </w:tcPr>
          <w:p>
            <w:pPr>
              <w:spacing w:line="400" w:lineRule="exact"/>
              <w:rPr>
                <w:rFonts w:ascii="微软雅黑" w:hAnsi="微软雅黑" w:cs="微软雅黑"/>
              </w:rPr>
            </w:pPr>
            <w:r>
              <w:rPr>
                <w:rFonts w:hint="eastAsia" w:ascii="微软雅黑" w:hAnsi="微软雅黑" w:cs="微软雅黑"/>
              </w:rPr>
              <w:t xml:space="preserve">采购文件中有明确规定需要签字和盖章的必须要有签字和盖章，否则作无效响应处理。</w:t>
            </w:r>
            <w:r/>
          </w:p>
        </w:tc>
      </w:tr>
      <w:tr>
        <w:trPr>
          <w:jc w:val="center"/>
          <w:trHeight w:val="90"/>
        </w:trPr>
        <w:tc>
          <w:tcPr>
            <w:tcW w:w="650" w:type="dxa"/>
            <w:vAlign w:val="center"/>
            <w:textDirection w:val="lrTb"/>
            <w:noWrap w:val="false"/>
          </w:tcPr>
          <w:p>
            <w:pPr>
              <w:jc w:val="center"/>
              <w:spacing w:line="440" w:lineRule="exact"/>
              <w:rPr>
                <w:rFonts w:hint="default" w:ascii="微软雅黑" w:hAnsi="微软雅黑" w:eastAsia="微软雅黑" w:cs="微软雅黑"/>
                <w:szCs w:val="21"/>
                <w:lang w:val="en-US" w:eastAsia="zh-CN"/>
              </w:rPr>
            </w:pPr>
            <w:r>
              <w:rPr>
                <w:rFonts w:hint="eastAsia" w:ascii="微软雅黑" w:hAnsi="微软雅黑" w:cs="微软雅黑"/>
                <w:szCs w:val="21"/>
                <w:lang w:val="en-US" w:eastAsia="zh-CN"/>
              </w:rPr>
              <w:t xml:space="preserve">23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代理费用</w:t>
            </w:r>
            <w:r/>
          </w:p>
        </w:tc>
        <w:tc>
          <w:tcPr>
            <w:tcW w:w="6117" w:type="dxa"/>
            <w:vAlign w:val="center"/>
            <w:textDirection w:val="lrTb"/>
            <w:noWrap w:val="false"/>
          </w:tcPr>
          <w:p>
            <w:pPr>
              <w:numPr>
                <w:ilvl w:val="0"/>
                <w:numId w:val="1"/>
              </w:numPr>
              <w:spacing w:line="400" w:lineRule="exact"/>
              <w:rPr>
                <w:rFonts w:hint="eastAsia" w:ascii="微软雅黑" w:hAnsi="微软雅黑" w:cs="微软雅黑"/>
              </w:rPr>
            </w:pPr>
            <w:r>
              <w:rPr>
                <w:rFonts w:hint="eastAsia" w:ascii="微软雅黑" w:hAnsi="微软雅黑" w:cs="微软雅黑"/>
              </w:rPr>
              <w:t xml:space="preserve">本次采购活动招标代理服务费按计价格(2002) 1980 号文件收费标准的40%收取。</w:t>
            </w:r>
            <w:r/>
          </w:p>
          <w:p>
            <w:pPr>
              <w:numPr>
                <w:ilvl w:val="0"/>
                <w:numId w:val="1"/>
              </w:numPr>
              <w:spacing w:line="400" w:lineRule="exact"/>
              <w:rPr>
                <w:rFonts w:hint="eastAsia" w:ascii="微软雅黑" w:hAnsi="微软雅黑" w:cs="微软雅黑"/>
              </w:rPr>
            </w:pPr>
            <w:r>
              <w:rPr>
                <w:rFonts w:hint="eastAsia" w:ascii="微软雅黑" w:hAnsi="微软雅黑" w:cs="微软雅黑"/>
              </w:rPr>
              <w:t xml:space="preserve">本次采购活动招标代理服务费由中标供应商支付，中标供应商领取《中标通知书》时一次性向采购代理机构缴纳。</w:t>
            </w:r>
            <w:r/>
          </w:p>
          <w:p>
            <w:pPr>
              <w:numPr>
                <w:ilvl w:val="0"/>
                <w:numId w:val="1"/>
              </w:numPr>
              <w:spacing w:line="400" w:lineRule="exact"/>
              <w:rPr>
                <w:rFonts w:hint="eastAsia" w:ascii="微软雅黑" w:hAnsi="微软雅黑" w:cs="微软雅黑"/>
              </w:rPr>
            </w:pPr>
            <w:r>
              <w:rPr>
                <w:rFonts w:hint="eastAsia" w:ascii="微软雅黑" w:hAnsi="微软雅黑" w:cs="微软雅黑"/>
              </w:rPr>
              <w:t xml:space="preserve">本次招标代理服务费不包括有可能产生的专家复议费及由于摆放样品额外租赁场地产生的场地使用费等，如有产生此项费用由中标供应商额外按实支付。</w:t>
            </w:r>
            <w:r/>
          </w:p>
          <w:p>
            <w:pPr>
              <w:pStyle w:val="1096"/>
              <w:numPr>
                <w:ilvl w:val="0"/>
                <w:numId w:val="1"/>
              </w:numPr>
              <w:spacing w:line="400" w:lineRule="exact"/>
              <w:rPr>
                <w:rFonts w:hint="eastAsia" w:ascii="微软雅黑" w:hAnsi="微软雅黑" w:cs="微软雅黑"/>
              </w:rPr>
            </w:pPr>
            <w:r>
              <w:rPr>
                <w:rFonts w:hint="eastAsia" w:ascii="微软雅黑" w:hAnsi="微软雅黑" w:cs="微软雅黑"/>
              </w:rPr>
              <w:t xml:space="preserve">收款信息：</w:t>
            </w:r>
            <w:r/>
          </w:p>
          <w:p>
            <w:pPr>
              <w:ind w:firstLine="420"/>
              <w:keepLines w:val="0"/>
              <w:keepNext w:val="0"/>
              <w:pageBreakBefore w:val="0"/>
              <w:spacing w:line="400" w:lineRule="exact"/>
              <w:widowControl w:val="off"/>
              <w:rPr>
                <w:rFonts w:hint="eastAsia" w:ascii="微软雅黑" w:hAnsi="微软雅黑" w:cs="微软雅黑"/>
                <w:szCs w:val="21"/>
              </w:rPr>
            </w:pPr>
            <w:r>
              <w:rPr>
                <w:rFonts w:hint="eastAsia" w:ascii="微软雅黑" w:hAnsi="微软雅黑" w:cs="微软雅黑"/>
                <w:szCs w:val="21"/>
              </w:rPr>
              <w:t xml:space="preserve">户名：江苏省华采招标有限公司</w:t>
            </w:r>
            <w:r/>
          </w:p>
          <w:p>
            <w:pPr>
              <w:ind w:firstLine="420"/>
              <w:keepLines w:val="0"/>
              <w:keepNext w:val="0"/>
              <w:pageBreakBefore w:val="0"/>
              <w:spacing w:line="400" w:lineRule="exact"/>
              <w:widowControl w:val="off"/>
              <w:rPr>
                <w:rFonts w:hint="eastAsia" w:ascii="微软雅黑" w:hAnsi="微软雅黑" w:cs="微软雅黑"/>
                <w:szCs w:val="21"/>
              </w:rPr>
            </w:pPr>
            <w:r>
              <w:rPr>
                <w:rFonts w:hint="eastAsia" w:ascii="微软雅黑" w:hAnsi="微软雅黑" w:cs="微软雅黑"/>
                <w:szCs w:val="21"/>
              </w:rPr>
              <w:t xml:space="preserve">开户行：招商银行南京奥体支行</w:t>
            </w:r>
            <w:r/>
          </w:p>
          <w:p>
            <w:pPr>
              <w:ind w:firstLine="420"/>
              <w:keepLines w:val="0"/>
              <w:keepNext w:val="0"/>
              <w:pageBreakBefore w:val="0"/>
              <w:spacing w:line="400" w:lineRule="exact"/>
              <w:widowControl w:val="off"/>
              <w:rPr>
                <w:rFonts w:hint="eastAsia" w:ascii="微软雅黑" w:hAnsi="微软雅黑" w:cs="微软雅黑"/>
                <w:szCs w:val="21"/>
              </w:rPr>
            </w:pPr>
            <w:r>
              <w:rPr>
                <w:rFonts w:hint="eastAsia" w:ascii="微软雅黑" w:hAnsi="微软雅黑" w:cs="微软雅黑"/>
                <w:szCs w:val="21"/>
              </w:rPr>
              <w:t xml:space="preserve">账号：1259 0737 5810 501</w:t>
            </w:r>
            <w:r/>
          </w:p>
          <w:p>
            <w:pPr>
              <w:pStyle w:val="1096"/>
              <w:ind w:left="0" w:firstLine="420"/>
              <w:keepLines w:val="0"/>
              <w:keepNext w:val="0"/>
              <w:pageBreakBefore w:val="0"/>
              <w:spacing w:line="400" w:lineRule="exact"/>
              <w:widowControl w:val="off"/>
              <w:rPr>
                <w:rFonts w:ascii="微软雅黑" w:hAnsi="微软雅黑" w:cs="微软雅黑"/>
              </w:rPr>
            </w:pPr>
            <w:r>
              <w:rPr>
                <w:rFonts w:hint="eastAsia" w:ascii="微软雅黑" w:hAnsi="微软雅黑" w:cs="微软雅黑"/>
                <w:szCs w:val="21"/>
              </w:rPr>
              <w:t xml:space="preserve">开户行行号：3083 0100 6254</w:t>
            </w:r>
            <w:r/>
          </w:p>
        </w:tc>
      </w:tr>
      <w:tr>
        <w:trPr>
          <w:jc w:val="center"/>
          <w:trHeight w:val="90"/>
        </w:trPr>
        <w:tc>
          <w:tcPr>
            <w:tcW w:w="650" w:type="dxa"/>
            <w:vAlign w:val="center"/>
            <w:textDirection w:val="lrTb"/>
            <w:noWrap w:val="false"/>
          </w:tcPr>
          <w:p>
            <w:pPr>
              <w:jc w:val="center"/>
              <w:spacing w:line="440" w:lineRule="exact"/>
              <w:rPr>
                <w:rFonts w:hint="default" w:ascii="微软雅黑" w:hAnsi="微软雅黑" w:eastAsia="微软雅黑" w:cs="微软雅黑"/>
                <w:szCs w:val="21"/>
                <w:lang w:val="en-US" w:eastAsia="zh-CN"/>
              </w:rPr>
            </w:pPr>
            <w:r>
              <w:rPr>
                <w:rFonts w:hint="eastAsia" w:ascii="微软雅黑" w:hAnsi="微软雅黑" w:cs="微软雅黑"/>
                <w:szCs w:val="21"/>
                <w:lang w:val="en-US" w:eastAsia="zh-CN"/>
              </w:rPr>
              <w:t xml:space="preserve">24</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其他相关说明</w:t>
            </w:r>
            <w:r/>
          </w:p>
        </w:tc>
        <w:tc>
          <w:tcPr>
            <w:tcW w:w="6117" w:type="dxa"/>
            <w:vAlign w:val="center"/>
            <w:textDirection w:val="lrTb"/>
            <w:noWrap w:val="false"/>
          </w:tcPr>
          <w:p>
            <w:pPr>
              <w:numPr>
                <w:ilvl w:val="0"/>
                <w:numId w:val="2"/>
              </w:numPr>
              <w:spacing w:line="400" w:lineRule="exact"/>
              <w:rPr>
                <w:rFonts w:ascii="微软雅黑" w:hAnsi="微软雅黑" w:cs="微软雅黑"/>
                <w:color w:val="auto"/>
                <w:highlight w:val="none"/>
              </w:rPr>
            </w:pPr>
            <w:r>
              <w:rPr>
                <w:rFonts w:hint="eastAsia" w:ascii="微软雅黑" w:hAnsi="微软雅黑" w:cs="微软雅黑"/>
                <w:color w:val="auto"/>
                <w:highlight w:val="none"/>
              </w:rPr>
              <w:t xml:space="preserve">有关本项目的相关公告敬请关注</w:t>
            </w:r>
            <w:r>
              <w:rPr>
                <w:rFonts w:hint="eastAsia" w:ascii="微软雅黑" w:hAnsi="微软雅黑" w:cs="微软雅黑"/>
                <w:color w:val="auto"/>
                <w:szCs w:val="21"/>
                <w:highlight w:val="none"/>
              </w:rPr>
              <w:t xml:space="preserve">江苏政府采购网（http://www.ccgp-jiangsu.gov.cn）</w:t>
            </w:r>
            <w:r>
              <w:rPr>
                <w:rFonts w:hint="eastAsia" w:ascii="微软雅黑" w:hAnsi="微软雅黑" w:cs="微软雅黑"/>
                <w:color w:val="auto"/>
                <w:highlight w:val="none"/>
              </w:rPr>
              <w:t xml:space="preserve">，也可以与我公司项目部联系，联系人及电话：</w:t>
            </w:r>
            <w:r>
              <w:rPr>
                <w:rFonts w:hint="eastAsia" w:ascii="微软雅黑" w:hAnsi="微软雅黑" w:cs="微软雅黑"/>
                <w:color w:val="auto"/>
                <w:highlight w:val="none"/>
                <w:lang w:eastAsia="zh-CN"/>
              </w:rPr>
              <w:t xml:space="preserve">曹佳文</w:t>
            </w:r>
            <w:r>
              <w:rPr>
                <w:rFonts w:hint="eastAsia" w:ascii="微软雅黑" w:hAnsi="微软雅黑" w:cs="微软雅黑"/>
                <w:color w:val="auto"/>
                <w:highlight w:val="none"/>
              </w:rPr>
              <w:t xml:space="preserve">025-83603368。</w:t>
            </w:r>
            <w:r/>
          </w:p>
          <w:p>
            <w:pPr>
              <w:numPr>
                <w:ilvl w:val="0"/>
                <w:numId w:val="2"/>
              </w:numPr>
              <w:spacing w:line="400" w:lineRule="exact"/>
              <w:rPr>
                <w:rFonts w:ascii="微软雅黑" w:hAnsi="微软雅黑" w:cs="微软雅黑"/>
                <w:color w:val="auto"/>
                <w:highlight w:val="none"/>
              </w:rPr>
            </w:pPr>
            <w:r>
              <w:rPr>
                <w:rFonts w:hint="eastAsia" w:ascii="微软雅黑" w:hAnsi="微软雅黑" w:cs="微软雅黑"/>
                <w:color w:val="auto"/>
                <w:highlight w:val="none"/>
              </w:rPr>
              <w:t xml:space="preserve">有关保证金退还事项：请填好退保函后盖公章发至财务邮箱：</w:t>
            </w:r>
            <w:r>
              <w:rPr>
                <w:color w:val="auto"/>
                <w:highlight w:val="none"/>
              </w:rPr>
              <w:fldChar w:fldCharType="begin"/>
            </w:r>
            <w:r>
              <w:rPr>
                <w:color w:val="auto"/>
                <w:highlight w:val="none"/>
              </w:rPr>
              <w:instrText xml:space="preserve"> HYPERLINK "mailto:jshc888888@163.com。（退保函包括项目名称、项目编号及单位的汇款信息等，模板详见江苏省华采招标有限公司官网http:/www.jshczb.cn/）。" </w:instrText>
            </w:r>
            <w:r>
              <w:rPr>
                <w:color w:val="auto"/>
                <w:highlight w:val="none"/>
              </w:rPr>
              <w:fldChar w:fldCharType="separate"/>
            </w:r>
            <w:r>
              <w:rPr>
                <w:rFonts w:hint="eastAsia" w:ascii="微软雅黑" w:hAnsi="微软雅黑" w:cs="微软雅黑"/>
                <w:color w:val="auto"/>
                <w:highlight w:val="none"/>
              </w:rPr>
              <w:t xml:space="preserve">jshc888888@163.com。（退保函包括项目名称、项目编号及单位的汇款信息等，模板详见江苏省华采招标有限公司官网http://www.jshczb.c</w:t>
            </w:r>
            <w:r>
              <w:rPr>
                <w:rFonts w:hint="eastAsia" w:ascii="微软雅黑" w:hAnsi="微软雅黑" w:cs="微软雅黑"/>
                <w:color w:val="auto"/>
                <w:highlight w:val="none"/>
                <w:lang w:val="en-US" w:eastAsia="zh-CN"/>
              </w:rPr>
              <w:t xml:space="preserve">om</w:t>
            </w:r>
            <w:r>
              <w:rPr>
                <w:rFonts w:hint="eastAsia" w:ascii="微软雅黑" w:hAnsi="微软雅黑" w:cs="微软雅黑"/>
                <w:color w:val="auto"/>
                <w:highlight w:val="none"/>
              </w:rPr>
              <w:t xml:space="preserve">/）。</w:t>
            </w:r>
            <w:r>
              <w:rPr>
                <w:rFonts w:hint="eastAsia" w:ascii="微软雅黑" w:hAnsi="微软雅黑" w:cs="微软雅黑"/>
                <w:color w:val="auto"/>
                <w:highlight w:val="none"/>
              </w:rPr>
              <w:fldChar w:fldCharType="end"/>
            </w:r>
            <w:r/>
          </w:p>
          <w:p>
            <w:pPr>
              <w:pStyle w:val="1048"/>
              <w:numPr>
                <w:ilvl w:val="0"/>
                <w:numId w:val="2"/>
              </w:numPr>
              <w:spacing w:line="400" w:lineRule="exact"/>
              <w:rPr>
                <w:rFonts w:ascii="微软雅黑" w:hAnsi="微软雅黑" w:cs="微软雅黑"/>
              </w:rPr>
            </w:pPr>
            <w:r>
              <w:rPr>
                <w:rFonts w:hint="eastAsia" w:ascii="微软雅黑" w:hAnsi="微软雅黑" w:cs="微软雅黑"/>
                <w:color w:val="auto"/>
                <w:szCs w:val="21"/>
                <w:highlight w:val="none"/>
              </w:rPr>
              <w:t xml:space="preserve">有关发票开具事项：请将开票信息</w:t>
            </w:r>
            <w:r>
              <w:rPr>
                <w:rFonts w:hint="eastAsia" w:ascii="微软雅黑" w:hAnsi="微软雅黑" w:cs="微软雅黑"/>
                <w:color w:val="auto"/>
                <w:highlight w:val="none"/>
              </w:rPr>
              <w:t xml:space="preserve">发至财务邮箱：</w:t>
            </w:r>
            <w:r>
              <w:rPr>
                <w:color w:val="auto"/>
                <w:highlight w:val="none"/>
              </w:rPr>
              <w:fldChar w:fldCharType="begin"/>
            </w:r>
            <w:r>
              <w:rPr>
                <w:color w:val="auto"/>
                <w:highlight w:val="none"/>
              </w:rPr>
              <w:instrText xml:space="preserve"> HYPERLINK "mailto:jshc888888@163.com（开票信息包括公司名称、统一社会信用代码、公司地址、联系电话、开户银行及账号、财务联系人等）。" </w:instrText>
            </w:r>
            <w:r>
              <w:rPr>
                <w:color w:val="auto"/>
                <w:highlight w:val="none"/>
              </w:rPr>
              <w:fldChar w:fldCharType="separate"/>
            </w:r>
            <w:r>
              <w:rPr>
                <w:rStyle w:val="1065"/>
                <w:rFonts w:hint="eastAsia" w:ascii="微软雅黑" w:hAnsi="微软雅黑" w:cs="微软雅黑"/>
                <w:color w:val="auto"/>
                <w:sz w:val="21"/>
                <w:szCs w:val="21"/>
                <w:highlight w:val="none"/>
              </w:rPr>
              <w:t xml:space="preserve">jshc888888@163.com（开票信息包括公司名称、统一社会信用代码、公司地址、联系电话、开户银行及账号、财务联系人等）。</w:t>
            </w:r>
            <w:r>
              <w:rPr>
                <w:rStyle w:val="1065"/>
                <w:rFonts w:hint="eastAsia" w:ascii="微软雅黑" w:hAnsi="微软雅黑" w:cs="微软雅黑"/>
                <w:color w:val="auto"/>
                <w:sz w:val="21"/>
                <w:szCs w:val="21"/>
                <w:highlight w:val="none"/>
              </w:rPr>
              <w:fldChar w:fldCharType="end"/>
            </w:r>
            <w:r/>
          </w:p>
          <w:p>
            <w:pPr>
              <w:pStyle w:val="1048"/>
              <w:numPr>
                <w:ilvl w:val="0"/>
                <w:numId w:val="2"/>
              </w:numPr>
              <w:spacing w:line="400" w:lineRule="exact"/>
              <w:rPr>
                <w:rFonts w:ascii="微软雅黑" w:hAnsi="微软雅黑" w:cs="微软雅黑"/>
              </w:rPr>
            </w:pPr>
            <w:r>
              <w:rPr>
                <w:rFonts w:hint="eastAsia" w:ascii="微软雅黑" w:hAnsi="微软雅黑" w:cs="微软雅黑"/>
                <w:color w:val="auto"/>
                <w:highlight w:val="none"/>
              </w:rPr>
              <w:t xml:space="preserve">领取发票：</w:t>
            </w:r>
            <w:r>
              <w:rPr>
                <w:rFonts w:hint="eastAsia" w:ascii="微软雅黑" w:hAnsi="微软雅黑" w:cs="微软雅黑"/>
                <w:color w:val="auto"/>
                <w:highlight w:val="none"/>
                <w:lang w:eastAsia="zh-CN"/>
              </w:rPr>
              <w:t xml:space="preserve">电子发票</w:t>
            </w:r>
            <w:r>
              <w:rPr>
                <w:rFonts w:hint="eastAsia"/>
              </w:rPr>
              <w:t xml:space="preserve">。</w:t>
            </w:r>
            <w:r/>
          </w:p>
        </w:tc>
      </w:tr>
    </w:tbl>
    <w:p>
      <w:pPr>
        <w:rPr>
          <w:rFonts w:ascii="微软雅黑" w:hAnsi="微软雅黑" w:cs="微软雅黑"/>
          <w:color w:val="auto"/>
          <w:sz w:val="30"/>
          <w:szCs w:val="30"/>
          <w:highlight w:val="none"/>
        </w:rPr>
      </w:pPr>
      <w:r>
        <w:rPr>
          <w:rFonts w:hint="eastAsia" w:ascii="微软雅黑" w:hAnsi="微软雅黑" w:cs="微软雅黑"/>
          <w:color w:val="auto"/>
          <w:sz w:val="30"/>
          <w:szCs w:val="30"/>
          <w:highlight w:val="none"/>
        </w:rPr>
        <w:br w:type="page" w:clear="all"/>
      </w:r>
      <w:bookmarkEnd w:id="71"/>
      <w:r/>
      <w:bookmarkEnd w:id="72"/>
      <w:r/>
      <w:bookmarkEnd w:id="74"/>
      <w:r/>
      <w:bookmarkEnd w:id="75"/>
      <w:r/>
      <w:r/>
    </w:p>
    <w:p>
      <w:pPr>
        <w:jc w:val="center"/>
        <w:rPr>
          <w:b/>
          <w:bCs/>
          <w:sz w:val="36"/>
          <w:szCs w:val="36"/>
        </w:rPr>
      </w:pPr>
      <w:r>
        <w:rPr>
          <w:rFonts w:hint="eastAsia"/>
          <w:b/>
          <w:bCs/>
          <w:sz w:val="36"/>
          <w:szCs w:val="36"/>
        </w:rPr>
        <w:t xml:space="preserve">一、总则</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1.1 适用范围</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1.1.1 本采购文件仅适用于江苏省华采招标有限公司（以下简称采购代理机构）组织的采购活动。</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1.1.2 采购人指</w:t>
      </w:r>
      <w:r>
        <w:rPr>
          <w:rFonts w:hint="eastAsia" w:ascii="微软雅黑" w:hAnsi="微软雅黑" w:cs="微软雅黑"/>
          <w:color w:val="auto"/>
          <w:highlight w:val="none"/>
          <w:lang w:eastAsia="zh-CN"/>
        </w:rPr>
        <w:t xml:space="preserve">南京市中医院</w:t>
      </w:r>
      <w:r>
        <w:rPr>
          <w:rFonts w:hint="eastAsia" w:ascii="微软雅黑" w:hAnsi="微软雅黑" w:cs="微软雅黑"/>
          <w:color w:val="auto"/>
          <w:highlight w:val="none"/>
        </w:rPr>
        <w:t xml:space="preserve">。</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 合格的供应商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1.2.1 凡有能力按照本采购文件规定的要求提供货物、服务，并符合采购文件第一章 “申请人的资格要求”的响应单位均可成为合格的供应商。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1.2.2 供应商参加本次采购活动应当符合本采购文件的规定。</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1.2.3 供应商应遵守《中华人民共和国民法典》和《反不正当竞争法》等有关法律、法规，如有违反将视为不合格供应商，其响应文件无效。</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1.2.4 联合体响应</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本采购文件如特别说明接受两个以上自然人、法人或者其他组织组成联合体参加本次采购活动的，联合体各方均应遵守本采购文件中的规定。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1.2.5 无论采购文件是否提及，响应供应商所递交的响应文件中所有内容均应是真实有效的；供应商所提供的产品或者服务，必须满足国家相关强制性规定要求，否则，将视为不合格供应商，其响应文件无效。</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1.3 参加采购活动费用</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1.3.1 无论采购活动过程中的做法和结果如何，供应商自行承担与参加采购活动有关的全部费用。</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1.3.2 有关费用的收取标准，详见供应商须知前附表。</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1.4 法律适用</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本次采购活动及其产生的合同适用中华人民共和国法律。</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1.5 采购文件的约束力</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1.5.1 供应商一旦参加本次采购活动，即被认为接受了本采购文件中的所有条款和规定。</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1.5.2 本采购文件由采购代理机构负责解释。</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二、采购文件</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 采购文件的组成</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2.1.1 采购文件由以下部分组成：</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第一章  响应邀请（采购公告）</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第二章  供应商须知</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第三章  评分标准和成交原则</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第四章  项目采购需求</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第五章  采购合同</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第六章  响应文件格式及附件</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请仔细检查采购文件是否齐全，如有缺漏，请立即与采购代理机构联系解决。</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2.1.2 供应商被视为充分熟悉本采购项目所在地的与履行合同有关的各种情况，包括自然环境、气候条件、劳动力及公用设施等，本采购文件不再对上述情况进行描述。</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2.1.3 供应商必须详阅采购文件的所有条款、文件及表格格式等。供应商若未按采购文件的要求和规范编制、提交响应文件，将有可能导致响应文件被拒绝接受或被视为无效。</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 采购文件的更正或补充</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2.2.1 在响应截止时间前，采购代理机构可根据有关规定对采购文件用更正公告的方式进行修正。</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2.2.2 对采购文件的更正，将在原公告媒体上以公告的方式通知供应商。更正公告将作为采购文件的组成部分，对所有参加本次采购活动的供应商有约束力。因供应商未能及时全面地关注更正公告而导致其响应文件不符合要求并产生的风险及损失，由供应商自行承担。</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2.2.3 当采购文件与更正公告的内容不一致时，以采购代理机构最后发出的更正公告为准。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2.2.4 为使供应商有足够的时间按采购文件的更正要求修正响应文件，采购代理机构有权决定推迟响应截止时间，并按2.2.2条规定的方式将具体变更情况通知供应商。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三、响应文件</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 响应文件的语言及度量衡</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3.1.1 响应文件以及供应商与采购代理机构之间的所有书面往来都应用简体中文书写。</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3.1.2 供应商已印刷好的资料如产品样本、说明书等可以用其他语言，但其中要点应附有中文译文。在解释响应文件时，以译文为准。如译文有误，有关风险与责任由供应商承担。</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3.1.3 除在采购文件第六章中另有规定外，度量衡单位应使用国际单位制。</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3.1.4 本采购文件所表述的时间均为北京时间。</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3.2 响应文件的组成</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3.2.1 响应文件应包括下列部分（目录及有关格式按采购文件第六章“响应文件格式”要求）：</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（1）响应函和响应报价及相关证明文件。</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（2）供应商资格证明文件。</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（3）响应供应商有能力履行合同的证明文件，除必须具有的履行合同所需的提供货物、服务的能力外，还必须具备相应的财务、专业技术方面的能力；</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（4）其他根据合同要求证明其产品质量合格以及符合采购文件规定的证明文件。</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3.2.2 采购文件第四章中指出的工艺、材料和设备的标准，以及商标、牌号或其目录编号，仅起说明作用并非进行限制。</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3.2.3 若供应商未按采购文件的要求提供资料，或未对采购文件做出实质性响应，将导致响应文件被视为无效。</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3.3 响应报价</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3.3.1 如采购文件无其他特殊说明，本次采购采用总承包方式，因此供应商的报价应包括全部服务的价格及相关税费、培训、售后服务等其他有关的所有费用。</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3.3.2 除非采购文件有特别说明，采购代理机构不接受备选的响应方案或有选择的报价。</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3.3.3 响应报价不得超过采购预算或最高限价，否则响应文件被视为无效。</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3.4 响应报价中的货币</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响应报价均须以人民币为计算单位，采购文件另有规定的，从其规定。</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3.5 响应保证金:无。</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3.6 响应有效期</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3.6.1 响应有效期为从响应截止之日起计算的九十天，有效期短于此规定的响应文件将被视为无效。</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3.6.2 在特殊情况下，采购代理机构可于响应有效期满之前，征得供应商同意延长有效期，要求与答复均应以书面形式进行。供应商可以拒绝接受这一要求而放弃响应，保证金将无息退还。同意这一要求的供应商，不得修改其响应文件，但须相应延长保证金的有效期。受响应有效期制约的所有权利和义务均应延长至新的有效期。</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 响应文件的签署、形式及装订</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3.7.1响应文件规定盖章的地方，应盖单位公章或电子公章（文件中的单位盖章、印章、公章等处均仅指与供应商全称相一致的标准公章，如供应商为自然人可不加盖公章，仅由本人签字）。</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3.7.2 本采购文件所表述（指定）的公章是指刻有供应商法定名称的印章，不包括响应、合同、财务、税务、发票等形式的业务专用章。</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3.7.3 除供应商对错处做必要修改外，响应文件不得行间插字、涂改或增删。如有修改错漏处，必须由法定代表人或其授权代表签字或盖章方有效。</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3.7.4 响应文件需包含评分索引表、目录及页码。</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四、响应文件的递交</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4.1供应商应当按照《操作手册》规定，在采购公告规定的响应截止时间前制作并上传电子响应文件。招标代理机构拒绝接收提交响应文件截止时间后上传的任何电子响应文件。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4.2有下列情形的响应文件将被拒收</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4.2.1供应商应当按照《操作手册》规定，在“苏采云”系统规定的时间内对响应文件进行解密。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4.2.2供应商应充分考虑网络环境、网络带宽等因素可能对响应产生的影响，如因供应商自身原因造成的电子响应文件解密不成功的，做无效响应处理。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4.3 响应截止时间</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4.3.1 供应商须在采购文件第一章“磋商邀请”规定的响应截止时间前上传电子响应文件。</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4.3.2 若采购代理机构按3.6.2条规定推迟了响应截止时间，采购代理机构和供应商受响应截止时间制约的所有权利和义务均应以新的截止时间为准。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4.4 迟交的响应文件</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在响应截止时间后上传的电子响应文件，采购代理机构将拒绝接收。</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4.5 响应文件的修改和撤回</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4.5.1 响应文件的撤回</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（1）供应商可在响应截止时间前撤回其电子响应文件，具体操作方法见《操作手册》。</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（2）供应商撤回电子响应文件，则认为其不再参与本项目响应活动。</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4.5.2 响应文件的修改</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（1）供应商可在响应截止时间前对其电子响应文件进行修改，具体操作方法见《操作手册》。</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（2）响应截止时间之后，供应商不得对其电子响应文件作任何修改。</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（3）在响应截止时间至采购文件中规定的响应有效期满之间的这段时间内，供应商不得撤回其响应。</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五、响应文件启封及评审</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5.1 响应文件启封</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5.1.1 采购人、采购代理机构在采购公告中规定的时间和地点组织磋商。供应商按照《操作手册》规定参加磋商活动，并在“苏采云”系统规定的时间内对响应文件进行解密。“苏采云”系统公布各供应商名称和响应价格。</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5.1.2 供应商在磋商过程中涉及到的响应文件解密、评审结果确认等工作，应按照《操作手册》规定执行。</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5.1.4 供应商如果对磋商过程和磋商结果有疑义，应当根据《操作手册》规定提出，“苏采云”系统中《磋商记录表》公布后5分钟内未提出的，视同认可磋商结果。</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5.2 磋商小组</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磋商小组按照法律法规及相关文件的规定由采购人代表和有关技术、经济等方面的专家组成，磋商小组独立工作，负责评审所有响应文件并推荐确定成交供应商候选人。</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 对响应文件的资格性审查和符合性审查</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5.3.1 资格性审查的内容包括：</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（1）供应商资质（采购文件第一章要求）；</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（2）响应保证金交纳情况（采购文件第二章供应商须知前附表要求）；</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（3）响应报价是否超过采购预算或最高限价。</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5.3.2 符合性审查的内容包括：</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（1）响应文件的有效性(签署、盖章情况等)；</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（2）响应文件的完整性（正本、副本、内容等）；</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（3）对采购文件的响应程度（是否存在重大负偏离等）。</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磋商小组依法对响应供应商的资格及符合性进行审查，以上资格或符合性审查的内容只要有一条不满足，则响应文件无效。</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5.3.3 所谓偏离是指响应文件的内容高于或低于采购文件的相关要求。所谓重大负偏离是指供应商所响应的范围、质量、数量和服务期限等明显不能满足采购文件的要求。重大负偏离的认定须经多数评标委员会成员同意作出结论。</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判断响应文件的响应与否只根据响应文件本身，而不寻求外部证据。</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5.3.4 磋商小组在初审中，对算术错误的修正原则如下:</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（1）报价一览表内容与响应文件中明细表内容不一致的，以报价一览表为准；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（2）响应文件的大写金额和小写金额不一致的，以大写金额为准；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（3）总价金额与按单价汇总金额不一致的，以单价金额计算结果为准；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（4）单价金额小数点有明显错位的，以总价为准并修改单价；</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（5）若供应商不同意以上修正，该响应文件将视为无效。</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 响应文件的澄清</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5.4.1 在评审期间，磋商小组有权要求响应供应商对其响应文件中含义不明确、同类问题前后表述不一致或者有明显文字和计算错误的内容进行澄清。响应供应商应派授权代表和技术人员按磋商小组通知的时间和地点接受质询。</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5.4.2 磋商小组认为有必要，可以要求响应供应商对某些问题作出必要的澄清、说明和补正。响应供应商的澄清、说明或者补正应当采用书面形式，并由法定代表人或其授权代表签字，且不得超出响应文件的范围或者改变响应文件的实质性内容(范围仅限磋商需求中的技术、服务要求以及合同草案条款等）。响应供应商的书面澄清材料作为响应文件的补充。</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5.4.3 响应供应商不按磋商小组规定的时间和地点作书面澄清，将视为放弃该权利。</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5.4.4 并非每个响应供应商都将被要求澄清。</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 评审及成交</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5.5.1 磋商小组将对通过资格性审查和符合性审查的响应文件进行评价和比较。磋商小组集中与单一供应商分别进行磋商，并给予所有参加磋商的供应商平等的磋商机会。磋商结束后，所有实质性响应的供应商在规定时间内提交最后报价，最后报价是供应商响应文件的有效组成部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5.5.2 磋商小组按采购文件第三章中公布的评审办法对每份合格响应文件进行评审，经磋商确定最终采购需求和提交最后报价的供应商后，由磋商小组采用综合评分法对提交最后报价的供应商的响应文件和最后报价进行综合评分确定成交候选人名单，并根据采购人委托直接确定排名第一的供应商为成交供应商，任何单项因素的最优不能作为成交的保证。</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5.5.3 磋商小组发现采购文件存在歧义、重大缺陷导致评审工作无法进行，或者采购文件内容存在违反国家有关规定的，评审工作停止，采购代理机构修改采购文件后重新组织采购活动。</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 评审过程保密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5.6.1 在宣布成交结果之前，凡属于审查、澄清、评价、比较响应文件等有关信息，相关当事人均不得泄露给任何供应商或与评审工作无关的人员。</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5.6.2 供应商不得探听上述信息，不得以任何行为影响评审过程，否则其响应文件将被作无效处理。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5.6.3 在评审期间，采购代理机构将有专门人员与供应商进行联络。</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5.7 响应截止时间结束后参加供应商不足三家情况的处理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响应截止后响应供应商不足3家或者通过资格审查或符合性审查的响应供应商不足3家（服务类项目不足2家的）的，除采购任务取消情形外，按照以下方式处理：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（一）采购文件存在不合理条款或者采购程序不符合规定的，采购人、采购代理机构改正后依法重新开展磋商活动；</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（二）采购文件没有不合理条款、采购程序符合规定，需要采用其他采购方式采购的，采购人应当依法报财政部门批准（不需要审批的除外）。</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（三）磋商小组如建议对采购方式进行改变，供应商应在规定时间内以书面方式表达自己的意见（是否同意参加竞争性谈判、单一来源采购等），规定时间内不表达意见的，视同不参加。</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 废标（终止磋商活动）</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出现下列情形之一的，将予废标（终止磋商活动）：</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5.8.1 需要审批的项目符合专业条件的供应商或者对采购文件作实质响应的供应商不足3家的（服务类项目不足2家）；</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5.8.2 出现影响采购公正的违法、违规行为的；</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5.8.3 供应商的报价均超过了采购预算，采购人不能支付的；</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5.8.4 因重大变故，采购任务取消的。</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 有下列情形之一的，视为响应供应商串通响应，其响应无效：</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5.9.1 不同响应供应商的响应文件由同一单位或者个人编制；</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5.9.2 不同响应供应商委托同一单位或者个人办理响应事宜；</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5.9.3 不同响应供应商的响应文件载明的项目管理成员或者联系人员为同一人；</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5.9.4 不同响应供应商的响应文件异常一致或者响应报价呈规律性差异；</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5.9.5 不同响应供应商的响应文件相互混装;</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5.9.6 不同响应供应商的响应保证金从同一单位或者个人的账户转出。</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六、合同授予及签订</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 确定成交供应商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6.1.1 采购人严格按照本采购文件的约定和有关规定确定成交供应商。成交供应商将在原公告媒体上公示。</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6.1.2 评审结束后，如有必要采购人可以对磋商小组确定的成交候选供应商进行考察。</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6.1.3 供应商出现下列情况之一的，将被取消成交供应商资格，没收响应保证金：</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（1）提供虚假材料谋取成交的；</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（2）采取不正当手段诋毁、排挤其他供应商的；</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（3）与采购人、采购代理机构或者其他供应商恶意串通的；</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（4）向采购人、采购代理机构行贿或者提供其他不正当利益的；</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 恶意竞争，响应总报价明显低于其自身合理成本且又无法提供证明的；</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（6）不符合法律、法规的规定。</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 质疑处理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6.2.1 供应商认为采购文件、采购过程和成交结果使自己的权益受到损害的，可以在知道或者应知其权益受到损害之日起七个工作日内，以书面形式向采购人、采购代理机构提出质疑。非书面形式、七个工作日之外以及匿名的质疑将不予受理。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6.2.2 提出质疑的供应商应当是参与所质疑项目采购活动的供应商。并在法定质疑期内一次性提出针对同一采购程序环节的质疑。</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6.2.3 质疑必须由供应商的法定代表人或授权代表（响应文件中所确定的，如递交质疑者不是响应文件中确定的授权代表，须由供应商另行出具授权）以送达或邮寄的方式提交，未按上述要求提交的质疑函（含传真、电子邮件等）采购人或采购代理机构有权不予受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6.2.4 质疑函应当包括下列内容：</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（1）供应商的姓名或者名称、地址、邮编、联系人及联系电话；</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（2）质疑项目的名称、编号；</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（3）具体、明确的质疑事项和与质疑事项相关的请求；</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（4）事实依据；</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（5）必要的法律依据；</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（6）提出质疑的日期。</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供应商为自然人的，应当由本人签字并附有效身份证明；供应商为法人或其他组织的，应当由法定代表人、主要负责人或者其授权代表签字或者盖章，并加盖公章。</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6.2.5 采购代理机构收到质疑函后，将对质疑的形式和内容进行审查，如质疑函内容、格式不符合规定，采购代理机构将告知质疑人进行补正。</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质疑人应当在法定质疑期限内进行补正并重新提交质疑函，拒不补正或者超过期限后未重新提交质疑函的，为无效质疑，采购代理机构有权不予受理。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6.2.6、对于内容、格式符合规定的质疑函，采购代理机构将在七个工作日内以书面形式作出答复，其内容不得泄露国家秘密、其他供应商商业机密和个人隐私。</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 成交通知书</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6.3.1 确定成交供应商后,向成交供应商发出成交通知书。</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6.3.2 成交通知书是合同的组成部分。</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 签订合同</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6.4.1 成交供应商应当在成交通知书发出之日起三十日内，按照采购文件确定的事项与采购人签订采购合同,如成交人未按要求签订合同并给采购人和采购代理机构造成损失的，成交供应商还应承担赔偿责任。</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6.4.2 成交供应商放弃成交资格或拒绝与采购人签订合同的，采购人可以按照评审报告推荐的中标（成交）候选人名单排序，确定下一候选人为成交供应商，也可以重新开展政府采购活动。</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6.4.3 采购文件、成交供应商的响应文件及评审过程中有关澄清文件均应作为合同附件。</w:t>
      </w:r>
      <w:r/>
    </w:p>
    <w:p>
      <w:pPr>
        <w:spacing w:line="440" w:lineRule="exact"/>
        <w:rPr>
          <w:rFonts w:ascii="微软雅黑" w:hAnsi="微软雅黑" w:cs="微软雅黑"/>
          <w:color w:val="auto"/>
          <w:highlight w:val="none"/>
        </w:rPr>
      </w:pPr>
      <w:r>
        <w:rPr>
          <w:rFonts w:hint="eastAsia" w:ascii="微软雅黑" w:hAnsi="微软雅黑" w:cs="微软雅黑"/>
          <w:color w:val="auto"/>
          <w:highlight w:val="none"/>
        </w:rPr>
        <w:t xml:space="preserve">6.4.4 签订合同后，成交供应商不得将货物及其他相关服务进行转包。未经采购人同意，成交供应商不得采用分包的形式履行合同。否则采购人有权终止合同，成交供应商的履约保证金将不予退还。转包或分包造成采购人损失的，成交供应商还应承担相应赔偿责任。</w:t>
      </w:r>
      <w:r/>
    </w:p>
    <w:p>
      <w:pPr>
        <w:rPr>
          <w:rFonts w:ascii="微软雅黑" w:hAnsi="微软雅黑" w:cs="微软雅黑"/>
          <w:color w:val="auto"/>
          <w:szCs w:val="21"/>
          <w:highlight w:val="none"/>
        </w:rPr>
      </w:pPr>
      <w:r>
        <w:rPr>
          <w:rFonts w:ascii="微软雅黑" w:hAnsi="微软雅黑" w:cs="微软雅黑"/>
          <w:color w:val="auto"/>
          <w:szCs w:val="21"/>
          <w:highlight w:val="none"/>
        </w:rPr>
      </w:r>
      <w:r/>
    </w:p>
    <w:p>
      <w:pPr>
        <w:rPr>
          <w:rFonts w:ascii="微软雅黑" w:hAnsi="微软雅黑" w:cs="微软雅黑"/>
          <w:color w:val="auto"/>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bookmarkStart w:id="76" w:name="_Toc12748"/>
      <w:r/>
      <w:bookmarkStart w:id="77" w:name="_Toc27358"/>
      <w:r>
        <w:rPr>
          <w:rFonts w:hint="eastAsia" w:ascii="微软雅黑" w:hAnsi="微软雅黑" w:cs="微软雅黑"/>
          <w:color w:val="auto"/>
          <w:szCs w:val="32"/>
          <w:highlight w:val="none"/>
        </w:rPr>
        <w:br w:type="page" w:clear="all"/>
      </w:r>
      <w:r/>
    </w:p>
    <w:p>
      <w:pPr>
        <w:pStyle w:val="1036"/>
        <w:jc w:val="center"/>
        <w:spacing w:line="420" w:lineRule="exact"/>
        <w:rPr>
          <w:rFonts w:ascii="微软雅黑" w:hAnsi="微软雅黑" w:eastAsia="微软雅黑" w:cs="微软雅黑"/>
          <w:color w:val="auto"/>
          <w:szCs w:val="32"/>
          <w:highlight w:val="none"/>
        </w:rPr>
      </w:pPr>
      <w:r/>
      <w:bookmarkStart w:id="78" w:name="_Toc9675"/>
      <w:r>
        <w:rPr>
          <w:rFonts w:hint="eastAsia" w:ascii="微软雅黑" w:hAnsi="微软雅黑" w:eastAsia="微软雅黑" w:cs="微软雅黑"/>
          <w:color w:val="auto"/>
          <w:szCs w:val="32"/>
          <w:highlight w:val="none"/>
        </w:rPr>
        <w:t xml:space="preserve">第三章 </w:t>
      </w:r>
      <w:bookmarkEnd w:id="76"/>
      <w:r>
        <w:rPr>
          <w:rFonts w:hint="eastAsia" w:ascii="微软雅黑" w:hAnsi="微软雅黑" w:eastAsia="微软雅黑" w:cs="微软雅黑"/>
          <w:color w:val="auto"/>
          <w:szCs w:val="32"/>
          <w:highlight w:val="none"/>
        </w:rPr>
        <w:t xml:space="preserve">评审办法和成交原则</w:t>
      </w:r>
      <w:bookmarkEnd w:id="77"/>
      <w:r/>
      <w:bookmarkEnd w:id="78"/>
      <w:r/>
      <w:r/>
    </w:p>
    <w:p>
      <w:pPr>
        <w:ind w:firstLine="420"/>
        <w:spacing w:line="500" w:lineRule="exact"/>
        <w:rPr>
          <w:rFonts w:hint="eastAsia" w:ascii="微软雅黑" w:hAnsi="微软雅黑" w:cs="微软雅黑"/>
          <w:b/>
          <w:bCs/>
          <w:color w:val="auto"/>
          <w:highlight w:val="none"/>
        </w:rPr>
      </w:pPr>
      <w:r>
        <w:rPr>
          <w:rFonts w:hint="eastAsia" w:ascii="微软雅黑" w:hAnsi="微软雅黑" w:cs="微软雅黑"/>
          <w:color w:val="auto"/>
          <w:highlight w:val="none"/>
        </w:rPr>
        <w:t xml:space="preserve">本项目</w:t>
      </w:r>
      <w:r>
        <w:rPr>
          <w:rFonts w:hint="eastAsia" w:ascii="微软雅黑" w:hAnsi="微软雅黑" w:cs="微软雅黑"/>
          <w:color w:val="auto"/>
          <w:highlight w:val="none"/>
        </w:rPr>
        <w:t xml:space="preserve">采用综合评分法，总分为100分，评审结果按评审后得分由高到低顺序排列。得分相同的，按响应报价由低到高顺序排列。响应文件满足磋商文件全部实质性要求，磋商小组根据评分得分由高到低推荐3名响应供应商为成交候选人，并根据采购人委托直接确定排名第一的供应商为成交供应商。磋商小组认为响应供应商的报价明显低于其他通过符合性审查响应供应商的报价，有可能影响服务质量或者不能诚信履约的，磋商小组有权要求其在磋商现场合理的时间内提供书面说明，必要时提交相关证明材料；响应供应商不能证明其报价合理性的，磋商小组将其作为无效响应处理。</w:t>
      </w:r>
      <w:r/>
    </w:p>
    <w:p>
      <w:pPr>
        <w:ind w:firstLine="560"/>
        <w:jc w:val="center"/>
        <w:spacing w:line="440" w:lineRule="atLeast"/>
        <w:rPr>
          <w:rFonts w:ascii="微软雅黑" w:hAnsi="微软雅黑" w:cs="微软雅黑"/>
          <w:color w:val="auto"/>
          <w:sz w:val="24"/>
          <w:szCs w:val="24"/>
          <w:highlight w:val="none"/>
        </w:rPr>
      </w:pPr>
      <w:r>
        <w:rPr>
          <w:rFonts w:hint="eastAsia" w:ascii="微软雅黑" w:hAnsi="微软雅黑" w:cs="微软雅黑"/>
          <w:b/>
          <w:bCs/>
          <w:color w:val="auto"/>
          <w:sz w:val="28"/>
          <w:szCs w:val="28"/>
          <w:highlight w:val="none"/>
          <w:lang w:val="zh-CN"/>
        </w:rPr>
        <w:t xml:space="preserve">评</w:t>
      </w:r>
      <w:r>
        <w:rPr>
          <w:rFonts w:hint="eastAsia" w:ascii="微软雅黑" w:hAnsi="微软雅黑" w:cs="微软雅黑"/>
          <w:b/>
          <w:bCs/>
          <w:color w:val="auto"/>
          <w:sz w:val="28"/>
          <w:szCs w:val="28"/>
          <w:highlight w:val="none"/>
        </w:rPr>
        <w:t xml:space="preserve">审</w:t>
      </w:r>
      <w:r>
        <w:rPr>
          <w:rFonts w:hint="eastAsia" w:ascii="微软雅黑" w:hAnsi="微软雅黑" w:cs="微软雅黑"/>
          <w:b/>
          <w:bCs/>
          <w:color w:val="auto"/>
          <w:sz w:val="28"/>
          <w:szCs w:val="28"/>
          <w:highlight w:val="none"/>
          <w:lang w:val="zh-CN"/>
        </w:rPr>
        <w:t xml:space="preserve">细则</w:t>
      </w:r>
      <w:r/>
    </w:p>
    <w:p>
      <w:pPr>
        <w:spacing w:line="420" w:lineRule="exact"/>
        <w:rPr>
          <w:rFonts w:ascii="微软雅黑" w:hAnsi="微软雅黑" w:cs="微软雅黑"/>
          <w:b/>
          <w:bCs/>
          <w:color w:val="auto"/>
          <w:highlight w:val="none"/>
        </w:rPr>
      </w:pPr>
      <w:r>
        <w:rPr>
          <w:rFonts w:hint="eastAsia" w:ascii="微软雅黑" w:hAnsi="微软雅黑" w:cs="微软雅黑"/>
          <w:b/>
          <w:bCs/>
          <w:color w:val="auto"/>
          <w:highlight w:val="none"/>
        </w:rPr>
        <w:t xml:space="preserve">（一）资格性审查</w:t>
      </w:r>
      <w:r>
        <w:rPr>
          <w:rFonts w:hint="eastAsia" w:ascii="微软雅黑" w:hAnsi="微软雅黑" w:cs="微软雅黑"/>
          <w:b/>
          <w:bCs/>
          <w:color w:val="auto"/>
          <w:highlight w:val="none"/>
          <w:lang w:val="zh-CN"/>
        </w:rPr>
        <w:t xml:space="preserve">（通过/未通过）</w:t>
      </w:r>
      <w:r>
        <w:rPr>
          <w:rFonts w:hint="eastAsia" w:ascii="微软雅黑" w:hAnsi="微软雅黑" w:cs="微软雅黑"/>
          <w:b/>
          <w:bCs/>
          <w:color w:val="auto"/>
          <w:highlight w:val="none"/>
        </w:rPr>
        <w:t xml:space="preserve">：</w:t>
      </w:r>
      <w:r/>
    </w:p>
    <w:tbl>
      <w:tblPr>
        <w:tblStyle w:val="1041"/>
        <w:tblW w:w="0" w:type="auto"/>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资格证明文件</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法定代表人授权书盖章原件</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响应报价是否超过预算</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spacing w:line="420" w:lineRule="exact"/>
        <w:rPr>
          <w:rFonts w:ascii="微软雅黑" w:hAnsi="微软雅黑" w:cs="微软雅黑"/>
          <w:b/>
          <w:bCs/>
          <w:color w:val="auto"/>
          <w:highlight w:val="none"/>
        </w:rPr>
      </w:pPr>
      <w:r>
        <w:rPr>
          <w:rFonts w:hint="eastAsia" w:ascii="微软雅黑" w:hAnsi="微软雅黑" w:cs="微软雅黑"/>
          <w:b/>
          <w:bCs/>
          <w:color w:val="auto"/>
          <w:highlight w:val="none"/>
        </w:rPr>
        <w:t xml:space="preserve">（二）符合性审查</w:t>
      </w:r>
      <w:r>
        <w:rPr>
          <w:rFonts w:hint="eastAsia" w:ascii="微软雅黑" w:hAnsi="微软雅黑" w:cs="微软雅黑"/>
          <w:b/>
          <w:bCs/>
          <w:color w:val="auto"/>
          <w:highlight w:val="none"/>
          <w:lang w:val="zh-CN"/>
        </w:rPr>
        <w:t xml:space="preserve">（通过/未通过）</w:t>
      </w:r>
      <w:r>
        <w:rPr>
          <w:rFonts w:hint="eastAsia" w:ascii="微软雅黑" w:hAnsi="微软雅黑" w:cs="微软雅黑"/>
          <w:b/>
          <w:bCs/>
          <w:color w:val="auto"/>
          <w:highlight w:val="none"/>
        </w:rPr>
        <w:t xml:space="preserve">：</w:t>
      </w:r>
      <w:r/>
    </w:p>
    <w:tbl>
      <w:tblPr>
        <w:tblStyle w:val="1041"/>
        <w:tblW w:w="8708" w:type="dxa"/>
        <w:jc w:val="center"/>
        <w:tblLayout w:type="fixed"/>
        <w:tblCellMar>
          <w:left w:w="108" w:type="dxa"/>
          <w:top w:w="0" w:type="dxa"/>
          <w:right w:w="108" w:type="dxa"/>
          <w:bottom w:w="0" w:type="dxa"/>
        </w:tblCellMar>
        <w:tblLook w:val="04A0" w:firstRow="1" w:lastRow="0" w:firstColumn="1" w:lastColumn="0" w:noHBand="0" w:noVBand="1"/>
      </w:tblPr>
      <w:tblGrid>
        <w:gridCol w:w="1377"/>
        <w:gridCol w:w="4437"/>
        <w:gridCol w:w="1451"/>
        <w:gridCol w:w="144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77" w:type="dxa"/>
            <w:vAlign w:val="center"/>
            <w:textDirection w:val="lrTb"/>
            <w:noWrap w:val="false"/>
          </w:tcPr>
          <w:p>
            <w:pPr>
              <w:ind w:left="0" w:right="0" w:firstLine="0"/>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437" w:type="dxa"/>
            <w:vAlign w:val="top"/>
            <w:textDirection w:val="lrTb"/>
            <w:noWrap w:val="false"/>
          </w:tcPr>
          <w:p>
            <w:pPr>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未通过X</w:t>
            </w:r>
            <w:r/>
          </w:p>
        </w:tc>
      </w:tr>
      <w:tr>
        <w:trPr>
          <w:jc w:val="center"/>
          <w:trHeight w:val="465"/>
        </w:trPr>
        <w:tc>
          <w:tcPr>
            <w:shd w:val="clear" w:color="000000" w:fill="ffffff"/>
            <w:tcBorders>
              <w:top w:val="single" w:color="000000" w:sz="2" w:space="0"/>
              <w:left w:val="single" w:color="000000" w:sz="2" w:space="0"/>
              <w:bottom w:val="single" w:color="000000" w:sz="2" w:space="0"/>
              <w:right w:val="single" w:color="000000" w:sz="2" w:space="0"/>
            </w:tcBorders>
            <w:tcW w:w="1377" w:type="dxa"/>
            <w:vAlign w:val="center"/>
            <w:textDirection w:val="lrTb"/>
            <w:noWrap w:val="false"/>
          </w:tcPr>
          <w:p>
            <w:pPr>
              <w:ind w:left="0" w:right="0" w:firstLine="0"/>
              <w:jc w:val="cente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437" w:type="dxa"/>
            <w:vAlign w:val="top"/>
            <w:textDirection w:val="lrTb"/>
            <w:noWrap w:val="false"/>
          </w:tcPr>
          <w:p>
            <w:pPr>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lang w:val="zh-CN"/>
              </w:rPr>
              <w:t xml:space="preserve">投标文件的有效性（</w:t>
            </w:r>
            <w:r>
              <w:rPr>
                <w:rFonts w:hint="eastAsia" w:ascii="微软雅黑" w:hAnsi="微软雅黑" w:cs="微软雅黑"/>
                <w:color w:val="000000"/>
                <w:highlight w:val="none"/>
              </w:rPr>
              <w:t xml:space="preserve">是否签字盖章）</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r>
        <w:trPr>
          <w:jc w:val="center"/>
          <w:trHeight w:val="450"/>
        </w:trPr>
        <w:tc>
          <w:tcPr>
            <w:shd w:val="clear" w:color="000000" w:fill="ffffff"/>
            <w:tcBorders>
              <w:top w:val="single" w:color="000000" w:sz="2" w:space="0"/>
              <w:left w:val="single" w:color="000000" w:sz="2" w:space="0"/>
              <w:bottom w:val="single" w:color="000000" w:sz="2" w:space="0"/>
              <w:right w:val="single" w:color="000000" w:sz="2" w:space="0"/>
            </w:tcBorders>
            <w:tcW w:w="1377" w:type="dxa"/>
            <w:vAlign w:val="center"/>
            <w:textDirection w:val="lrTb"/>
            <w:noWrap w:val="false"/>
          </w:tcPr>
          <w:p>
            <w:pPr>
              <w:ind w:left="0" w:right="0" w:firstLine="0"/>
              <w:jc w:val="cente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437" w:type="dxa"/>
            <w:vAlign w:val="top"/>
            <w:textDirection w:val="lrTb"/>
            <w:noWrap w:val="false"/>
          </w:tcPr>
          <w:p>
            <w:pP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投标报价</w:t>
            </w:r>
            <w:r>
              <w:rPr>
                <w:rFonts w:hint="eastAsia" w:ascii="微软雅黑" w:hAnsi="微软雅黑" w:cs="微软雅黑"/>
                <w:color w:val="000000"/>
                <w:highlight w:val="none"/>
              </w:rPr>
              <w:t xml:space="preserve">不</w:t>
            </w:r>
            <w:r>
              <w:rPr>
                <w:rFonts w:hint="eastAsia" w:ascii="微软雅黑" w:hAnsi="微软雅黑" w:cs="微软雅黑"/>
                <w:color w:val="000000"/>
                <w:highlight w:val="none"/>
                <w:lang w:val="zh-CN"/>
              </w:rPr>
              <w:t xml:space="preserve">超过</w:t>
            </w:r>
            <w:r>
              <w:rPr>
                <w:rFonts w:hint="eastAsia" w:ascii="微软雅黑" w:hAnsi="微软雅黑" w:cs="微软雅黑"/>
                <w:lang w:val="zh-CN"/>
              </w:rPr>
              <w:t xml:space="preserve">预算</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77" w:type="dxa"/>
            <w:vAlign w:val="center"/>
            <w:textDirection w:val="lrTb"/>
            <w:noWrap w:val="false"/>
          </w:tcPr>
          <w:p>
            <w:pPr>
              <w:ind w:left="0" w:right="0" w:firstLine="0"/>
              <w:jc w:val="center"/>
              <w:spacing w:line="440" w:lineRule="exact"/>
              <w:rPr>
                <w:rFonts w:hint="eastAsia" w:ascii="微软雅黑" w:hAnsi="微软雅黑" w:eastAsia="微软雅黑" w:cs="微软雅黑"/>
                <w:color w:val="000000"/>
                <w:highlight w:val="none"/>
                <w:lang w:val="en-US" w:eastAsia="zh-CN"/>
              </w:rPr>
            </w:pPr>
            <w:r>
              <w:rPr>
                <w:rFonts w:hint="eastAsia" w:ascii="微软雅黑" w:hAnsi="微软雅黑" w:cs="微软雅黑"/>
                <w:color w:val="000000"/>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437" w:type="dxa"/>
            <w:vAlign w:val="top"/>
            <w:textDirection w:val="lrTb"/>
            <w:noWrap w:val="false"/>
          </w:tcPr>
          <w:p>
            <w:pP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符合采购文件第六章格式中(一、1-</w:t>
            </w:r>
            <w:r>
              <w:rPr>
                <w:rFonts w:hint="eastAsia" w:ascii="微软雅黑" w:hAnsi="微软雅黑" w:cs="微软雅黑"/>
                <w:color w:val="000000"/>
                <w:highlight w:val="none"/>
                <w:lang w:val="en-US" w:eastAsia="zh-CN"/>
              </w:rPr>
              <w:t xml:space="preserve">5</w:t>
            </w:r>
            <w:r>
              <w:rPr>
                <w:rFonts w:hint="eastAsia" w:ascii="微软雅黑" w:hAnsi="微软雅黑" w:cs="微软雅黑"/>
                <w:color w:val="000000"/>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77" w:type="dxa"/>
            <w:vAlign w:val="center"/>
            <w:textDirection w:val="lrTb"/>
            <w:noWrap w:val="false"/>
          </w:tcPr>
          <w:p>
            <w:pPr>
              <w:ind w:left="0" w:right="0" w:firstLine="0"/>
              <w:jc w:val="center"/>
              <w:spacing w:line="440" w:lineRule="exact"/>
              <w:rPr>
                <w:rFonts w:hint="eastAsia" w:ascii="微软雅黑" w:hAnsi="微软雅黑" w:eastAsia="微软雅黑" w:cs="微软雅黑"/>
                <w:color w:val="000000"/>
                <w:highlight w:val="none"/>
                <w:lang w:val="en-US" w:eastAsia="zh-CN"/>
              </w:rPr>
            </w:pPr>
            <w:r>
              <w:rPr>
                <w:rFonts w:hint="eastAsia" w:ascii="微软雅黑" w:hAnsi="微软雅黑" w:cs="微软雅黑"/>
                <w:color w:val="000000"/>
                <w:highlight w:val="none"/>
                <w:lang w:val="en-US" w:eastAsia="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437" w:type="dxa"/>
            <w:vAlign w:val="top"/>
            <w:textDirection w:val="lrTb"/>
            <w:noWrap w:val="false"/>
          </w:tcPr>
          <w:p>
            <w:pP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bl>
    <w:p>
      <w:pPr>
        <w:numPr>
          <w:ilvl w:val="0"/>
          <w:numId w:val="3"/>
        </w:numPr>
        <w:spacing w:line="420" w:lineRule="exact"/>
        <w:rPr>
          <w:rFonts w:ascii="微软雅黑" w:hAnsi="微软雅黑" w:cs="微软雅黑"/>
          <w:b/>
          <w:bCs/>
          <w:color w:val="auto"/>
          <w:highlight w:val="none"/>
        </w:rPr>
      </w:pPr>
      <w:r>
        <w:rPr>
          <w:rFonts w:hint="eastAsia" w:ascii="微软雅黑" w:hAnsi="微软雅黑" w:cs="微软雅黑"/>
          <w:b/>
          <w:bCs/>
          <w:color w:val="auto"/>
          <w:highlight w:val="none"/>
        </w:rPr>
        <w:t xml:space="preserve">评分因素及分值</w:t>
      </w:r>
      <w:r/>
    </w:p>
    <w:tbl>
      <w:tblPr>
        <w:tblStyle w:val="1041"/>
        <w:tblW w:w="88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155"/>
        <w:gridCol w:w="6090"/>
        <w:gridCol w:w="905"/>
      </w:tblGrid>
      <w:tr>
        <w:trPr>
          <w:jc w:val="center"/>
          <w:trHeight w:val="755"/>
          <w:tblHeader/>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20" w:lineRule="exact"/>
              <w:rPr>
                <w:rFonts w:hint="eastAsia" w:ascii="微软雅黑" w:hAnsi="微软雅黑" w:eastAsia="微软雅黑" w:cs="微软雅黑"/>
                <w:b/>
                <w:bCs/>
                <w:sz w:val="21"/>
                <w:szCs w:val="21"/>
                <w:highlight w:val="none"/>
              </w:rPr>
            </w:pPr>
            <w:r>
              <w:rPr>
                <w:rFonts w:hint="eastAsia" w:ascii="微软雅黑" w:hAnsi="微软雅黑" w:eastAsia="微软雅黑" w:cs="微软雅黑"/>
                <w:b/>
                <w:bCs/>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20" w:lineRule="exact"/>
              <w:rPr>
                <w:rFonts w:hint="eastAsia" w:ascii="微软雅黑" w:hAnsi="微软雅黑" w:eastAsia="微软雅黑" w:cs="微软雅黑"/>
                <w:b/>
                <w:bCs/>
                <w:sz w:val="21"/>
                <w:szCs w:val="21"/>
                <w:highlight w:val="none"/>
              </w:rPr>
            </w:pPr>
            <w:r>
              <w:rPr>
                <w:rFonts w:hint="eastAsia" w:ascii="微软雅黑" w:hAnsi="微软雅黑" w:eastAsia="微软雅黑" w:cs="微软雅黑"/>
                <w:b/>
                <w:bCs/>
                <w:sz w:val="21"/>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center"/>
              <w:spacing w:line="420" w:lineRule="exact"/>
              <w:rPr>
                <w:rFonts w:hint="eastAsia" w:ascii="微软雅黑" w:hAnsi="微软雅黑" w:eastAsia="微软雅黑" w:cs="微软雅黑"/>
                <w:b/>
                <w:bCs/>
                <w:sz w:val="21"/>
                <w:szCs w:val="21"/>
                <w:highlight w:val="none"/>
              </w:rPr>
            </w:pPr>
            <w:r>
              <w:rPr>
                <w:rFonts w:hint="eastAsia" w:ascii="微软雅黑" w:hAnsi="微软雅黑" w:eastAsia="微软雅黑" w:cs="微软雅黑"/>
                <w:b/>
                <w:bCs/>
                <w:sz w:val="21"/>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20" w:lineRule="exact"/>
              <w:rPr>
                <w:rFonts w:hint="eastAsia" w:ascii="微软雅黑" w:hAnsi="微软雅黑" w:eastAsia="微软雅黑" w:cs="微软雅黑"/>
                <w:b/>
                <w:bCs/>
                <w:sz w:val="21"/>
                <w:szCs w:val="21"/>
                <w:highlight w:val="none"/>
              </w:rPr>
            </w:pPr>
            <w:r>
              <w:rPr>
                <w:rFonts w:hint="eastAsia" w:ascii="微软雅黑" w:hAnsi="微软雅黑" w:eastAsia="微软雅黑" w:cs="微软雅黑"/>
                <w:b/>
                <w:bCs/>
                <w:sz w:val="21"/>
                <w:szCs w:val="21"/>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9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420" w:lineRule="exact"/>
              <w:rPr>
                <w:rFonts w:hint="eastAsia" w:ascii="微软雅黑" w:hAnsi="微软雅黑" w:eastAsia="微软雅黑" w:cs="微软雅黑"/>
                <w:bCs/>
                <w:color w:val="auto"/>
                <w:sz w:val="21"/>
                <w:szCs w:val="21"/>
                <w:highlight w:val="none"/>
                <w:lang w:eastAsia="zh-CN"/>
              </w:rPr>
            </w:pPr>
            <w:r>
              <w:rPr>
                <w:rFonts w:hint="eastAsia" w:ascii="微软雅黑" w:hAnsi="微软雅黑" w:eastAsia="微软雅黑" w:cs="微软雅黑"/>
                <w:bCs/>
                <w:color w:val="auto"/>
                <w:sz w:val="21"/>
                <w:szCs w:val="21"/>
                <w:highlight w:val="none"/>
              </w:rPr>
              <w:t xml:space="preserve">满足磋商文件要求且最终价格最低的响应报价为评标基准价，其价格分为满分。</w:t>
            </w:r>
            <w:r>
              <w:rPr>
                <w:rFonts w:hint="eastAsia" w:ascii="微软雅黑" w:hAnsi="微软雅黑" w:cs="微软雅黑"/>
                <w:bCs/>
                <w:color w:val="auto"/>
                <w:sz w:val="21"/>
                <w:szCs w:val="21"/>
                <w:highlight w:val="none"/>
                <w:lang w:eastAsia="zh-CN"/>
              </w:rPr>
              <w:t xml:space="preserve">（以三年总报价总计作为</w:t>
            </w:r>
            <w:r>
              <w:rPr>
                <w:rFonts w:hint="eastAsia" w:ascii="微软雅黑" w:hAnsi="微软雅黑" w:eastAsia="微软雅黑" w:cs="微软雅黑"/>
                <w:bCs/>
                <w:color w:val="auto"/>
                <w:sz w:val="21"/>
                <w:szCs w:val="21"/>
                <w:highlight w:val="none"/>
              </w:rPr>
              <w:t xml:space="preserve">响应报价</w:t>
            </w:r>
            <w:r>
              <w:rPr>
                <w:rFonts w:hint="eastAsia" w:ascii="微软雅黑" w:hAnsi="微软雅黑" w:cs="微软雅黑"/>
                <w:bCs/>
                <w:color w:val="auto"/>
                <w:sz w:val="21"/>
                <w:szCs w:val="21"/>
                <w:highlight w:val="none"/>
                <w:lang w:eastAsia="zh-CN"/>
              </w:rPr>
              <w:t xml:space="preserve">）</w:t>
            </w:r>
            <w:r/>
          </w:p>
          <w:p>
            <w:pPr>
              <w:jc w:val="left"/>
              <w:spacing w:line="420" w:lineRule="exact"/>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rPr>
              <w:t xml:space="preserve">其他供应商的价格分统一按下列公式计算（保留小数点后两位）：</w:t>
            </w:r>
            <w:r/>
          </w:p>
          <w:p>
            <w:pPr>
              <w:jc w:val="left"/>
              <w:spacing w:line="420" w:lineRule="exact"/>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bCs/>
                <w:color w:val="auto"/>
                <w:sz w:val="21"/>
                <w:szCs w:val="21"/>
                <w:highlight w:val="none"/>
              </w:rPr>
              <w:t xml:space="preserve">响应报价得分=（评标基准价/响应报价）×</w:t>
            </w:r>
            <w:r>
              <w:rPr>
                <w:rFonts w:hint="eastAsia" w:ascii="微软雅黑" w:hAnsi="微软雅黑" w:cs="微软雅黑"/>
                <w:bCs/>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20" w:lineRule="exact"/>
              <w:rPr>
                <w:rFonts w:hint="default" w:ascii="微软雅黑" w:hAnsi="微软雅黑" w:eastAsia="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10</w:t>
            </w:r>
            <w:r/>
          </w:p>
        </w:tc>
      </w:tr>
      <w:tr>
        <w:trPr>
          <w:jc w:val="center"/>
          <w:trHeight w:val="1460"/>
        </w:trPr>
        <w:tc>
          <w:tcPr>
            <w:tcBorders>
              <w:top w:val="single" w:color="auto" w:sz="4" w:space="0"/>
              <w:left w:val="single" w:color="auto" w:sz="4" w:space="0"/>
              <w:right w:val="single" w:color="auto" w:sz="4" w:space="0"/>
            </w:tcBorders>
            <w:tcW w:w="697" w:type="dxa"/>
            <w:vAlign w:val="center"/>
            <w:textDirection w:val="lrTb"/>
            <w:noWrap w:val="false"/>
          </w:tcPr>
          <w:p>
            <w:pPr>
              <w:ind w:left="0" w:right="0" w:firstLine="0"/>
              <w:jc w:val="center"/>
              <w:spacing w:line="9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2</w:t>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eastAsia="zh-CN"/>
              </w:rPr>
              <w:t xml:space="preserve">项目需求</w:t>
            </w:r>
            <w:r>
              <w:rPr>
                <w:rFonts w:hint="eastAsia" w:ascii="微软雅黑" w:hAnsi="微软雅黑" w:eastAsia="微软雅黑" w:cs="微软雅黑"/>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根据供应商对项目需求中服务要求的响应情况，完全响应</w:t>
            </w:r>
            <w:r>
              <w:rPr>
                <w:rFonts w:hint="eastAsia" w:ascii="微软雅黑" w:hAnsi="微软雅黑" w:eastAsia="微软雅黑" w:cs="微软雅黑"/>
                <w:sz w:val="21"/>
                <w:szCs w:val="21"/>
                <w:highlight w:val="none"/>
                <w:lang w:val="en-US" w:eastAsia="zh-CN"/>
              </w:rPr>
              <w:t xml:space="preserve">得</w:t>
            </w:r>
            <w:r>
              <w:rPr>
                <w:rFonts w:hint="eastAsia" w:ascii="微软雅黑" w:hAnsi="微软雅黑" w:cs="微软雅黑"/>
                <w:sz w:val="21"/>
                <w:szCs w:val="21"/>
                <w:highlight w:val="none"/>
                <w:lang w:val="en-US" w:eastAsia="zh-CN"/>
              </w:rPr>
              <w:t xml:space="preserve">33</w:t>
            </w:r>
            <w:r>
              <w:rPr>
                <w:rFonts w:hint="eastAsia" w:ascii="微软雅黑" w:hAnsi="微软雅黑" w:eastAsia="微软雅黑" w:cs="微软雅黑"/>
                <w:sz w:val="21"/>
                <w:szCs w:val="21"/>
                <w:highlight w:val="none"/>
                <w:lang w:val="en-US" w:eastAsia="zh-CN"/>
              </w:rPr>
              <w:t xml:space="preserve">分</w:t>
            </w:r>
            <w:r>
              <w:rPr>
                <w:rFonts w:hint="eastAsia" w:ascii="微软雅黑" w:hAnsi="微软雅黑" w:eastAsia="微软雅黑" w:cs="微软雅黑"/>
                <w:sz w:val="21"/>
                <w:szCs w:val="21"/>
                <w:highlight w:val="none"/>
                <w:lang w:eastAsia="zh-CN"/>
              </w:rPr>
              <w:t xml:space="preserve">，服务要求中标注“★”条款为实质性要求，如有负偏离作无效响应处理；其他服务要求每有一项负偏离扣</w:t>
            </w:r>
            <w:r>
              <w:rPr>
                <w:rFonts w:hint="eastAsia" w:ascii="微软雅黑" w:hAnsi="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lang w:eastAsia="zh-CN"/>
              </w:rPr>
              <w:t xml:space="preserve">分。</w:t>
            </w:r>
            <w:r/>
          </w:p>
          <w:p>
            <w:pPr>
              <w:pStyle w:val="1042"/>
              <w:rPr>
                <w:rFonts w:hint="eastAsia"/>
                <w:highlight w:val="none"/>
                <w:lang w:eastAsia="zh-CN"/>
              </w:rPr>
            </w:pPr>
            <w:r>
              <w:rPr>
                <w:rFonts w:hint="eastAsia" w:ascii="微软雅黑" w:hAnsi="微软雅黑" w:eastAsia="微软雅黑" w:cs="微软雅黑"/>
                <w:sz w:val="21"/>
                <w:szCs w:val="21"/>
                <w:highlight w:val="none"/>
                <w:lang w:val="en-US" w:eastAsia="zh-CN" w:bidi="ar-SA"/>
              </w:rPr>
              <w:t xml:space="preserve">注：招标文件需要提供证明材料的参数应按照要求提供相应的证明材料，并在评审索引表中详细标明证明材料所在投标文件中的页码位置。</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20" w:lineRule="exact"/>
              <w:rPr>
                <w:rFonts w:hint="default" w:ascii="微软雅黑" w:hAnsi="微软雅黑" w:eastAsia="微软雅黑" w:cs="微软雅黑"/>
                <w:sz w:val="21"/>
                <w:szCs w:val="21"/>
                <w:highlight w:val="none"/>
                <w:lang w:val="en-US"/>
              </w:rPr>
            </w:pPr>
            <w:r>
              <w:rPr>
                <w:rFonts w:hint="eastAsia" w:ascii="微软雅黑" w:hAnsi="微软雅黑" w:cs="微软雅黑"/>
                <w:sz w:val="21"/>
                <w:szCs w:val="21"/>
                <w:highlight w:val="none"/>
                <w:lang w:val="en-US" w:eastAsia="zh-CN"/>
              </w:rPr>
              <w:t xml:space="preserve">33</w:t>
            </w:r>
            <w:r/>
          </w:p>
        </w:tc>
      </w:tr>
      <w:tr>
        <w:trPr>
          <w:jc w:val="center"/>
          <w:trHeight w:val="90"/>
        </w:trPr>
        <w:tc>
          <w:tcPr>
            <w:tcBorders>
              <w:top w:val="single" w:color="auto" w:sz="4" w:space="0"/>
              <w:left w:val="single" w:color="auto" w:sz="4" w:space="0"/>
              <w:right w:val="single" w:color="auto" w:sz="4" w:space="0"/>
            </w:tcBorders>
            <w:tcW w:w="697" w:type="dxa"/>
            <w:vAlign w:val="center"/>
            <w:textDirection w:val="lrTb"/>
            <w:noWrap w:val="false"/>
          </w:tcPr>
          <w:p>
            <w:pPr>
              <w:ind w:left="0" w:right="0" w:firstLine="0"/>
              <w:jc w:val="center"/>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3.1</w:t>
            </w:r>
            <w:r/>
          </w:p>
        </w:tc>
        <w:tc>
          <w:tcPr>
            <w:tcBorders>
              <w:top w:val="single" w:color="auto" w:sz="4" w:space="0"/>
              <w:left w:val="single" w:color="auto" w:sz="4" w:space="0"/>
              <w:right w:val="single" w:color="auto" w:sz="4" w:space="0"/>
            </w:tcBorders>
            <w:tcW w:w="1155" w:type="dxa"/>
            <w:vAlign w:val="center"/>
            <w:vMerge w:val="restart"/>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服务方案</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根据响应文件中维保方案进行评分：</w:t>
            </w:r>
            <w:r/>
          </w:p>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方案及措施流程清晰、具体、合理，故障解决方案全面详细得</w:t>
            </w:r>
            <w:r>
              <w:rPr>
                <w:rFonts w:hint="eastAsia" w:ascii="微软雅黑" w:hAnsi="微软雅黑" w:eastAsia="微软雅黑" w:cs="微软雅黑"/>
                <w:sz w:val="21"/>
                <w:szCs w:val="21"/>
                <w:highlight w:val="none"/>
                <w:lang w:val="en-US" w:eastAsia="zh-CN"/>
              </w:rPr>
              <w:t xml:space="preserve">10</w:t>
            </w:r>
            <w:r>
              <w:rPr>
                <w:rFonts w:hint="eastAsia" w:ascii="微软雅黑" w:hAnsi="微软雅黑" w:eastAsia="微软雅黑" w:cs="微软雅黑"/>
                <w:sz w:val="21"/>
                <w:szCs w:val="21"/>
                <w:highlight w:val="none"/>
                <w:lang w:eastAsia="zh-CN"/>
              </w:rPr>
              <w:t xml:space="preserve">分；</w:t>
            </w:r>
            <w:r/>
          </w:p>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方案及措施流程基本清晰、合理，故障解决方案基本详细得</w:t>
            </w:r>
            <w:r>
              <w:rPr>
                <w:rFonts w:hint="eastAsia" w:ascii="微软雅黑" w:hAnsi="微软雅黑" w:eastAsia="微软雅黑" w:cs="微软雅黑"/>
                <w:sz w:val="21"/>
                <w:szCs w:val="21"/>
                <w:highlight w:val="none"/>
                <w:lang w:val="en-US" w:eastAsia="zh-CN"/>
              </w:rPr>
              <w:t xml:space="preserve">7</w:t>
            </w:r>
            <w:r>
              <w:rPr>
                <w:rFonts w:hint="eastAsia" w:ascii="微软雅黑" w:hAnsi="微软雅黑" w:eastAsia="微软雅黑" w:cs="微软雅黑"/>
                <w:sz w:val="21"/>
                <w:szCs w:val="21"/>
                <w:highlight w:val="none"/>
                <w:lang w:eastAsia="zh-CN"/>
              </w:rPr>
              <w:t xml:space="preserve">分；</w:t>
            </w:r>
            <w:r/>
          </w:p>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方案及措施流程模糊，故障解决方案较概括得</w:t>
            </w:r>
            <w:r>
              <w:rPr>
                <w:rFonts w:hint="eastAsia" w:ascii="微软雅黑" w:hAnsi="微软雅黑" w:eastAsia="微软雅黑" w:cs="微软雅黑"/>
                <w:sz w:val="21"/>
                <w:szCs w:val="21"/>
                <w:highlight w:val="none"/>
                <w:lang w:val="en-US" w:eastAsia="zh-CN"/>
              </w:rPr>
              <w:t xml:space="preserve">4</w:t>
            </w:r>
            <w:r>
              <w:rPr>
                <w:rFonts w:hint="eastAsia" w:ascii="微软雅黑" w:hAnsi="微软雅黑" w:eastAsia="微软雅黑" w:cs="微软雅黑"/>
                <w:sz w:val="21"/>
                <w:szCs w:val="21"/>
                <w:highlight w:val="none"/>
                <w:lang w:eastAsia="zh-CN"/>
              </w:rPr>
              <w:t xml:space="preserve">分；</w:t>
            </w:r>
            <w:r/>
          </w:p>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不提供方案的不得分。</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00" w:lineRule="exac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10</w:t>
            </w:r>
            <w:r/>
          </w:p>
        </w:tc>
      </w:tr>
      <w:tr>
        <w:trPr>
          <w:jc w:val="center"/>
          <w:trHeight w:val="90"/>
        </w:trPr>
        <w:tc>
          <w:tcPr>
            <w:tcBorders>
              <w:top w:val="single" w:color="auto" w:sz="4" w:space="0"/>
              <w:left w:val="single" w:color="auto" w:sz="4" w:space="0"/>
              <w:right w:val="single" w:color="auto" w:sz="4" w:space="0"/>
            </w:tcBorders>
            <w:tcW w:w="697" w:type="dxa"/>
            <w:vAlign w:val="center"/>
            <w:textDirection w:val="lrTb"/>
            <w:noWrap w:val="false"/>
          </w:tcPr>
          <w:p>
            <w:pPr>
              <w:ind w:left="0" w:right="0" w:firstLine="0"/>
              <w:jc w:val="center"/>
              <w:spacing w:line="420" w:lineRule="exac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3.2</w:t>
            </w:r>
            <w:r/>
          </w:p>
        </w:tc>
        <w:tc>
          <w:tcPr>
            <w:tcBorders>
              <w:left w:val="single" w:color="auto" w:sz="4" w:space="0"/>
              <w:right w:val="single" w:color="auto" w:sz="4" w:space="0"/>
            </w:tcBorders>
            <w:tcW w:w="1155" w:type="dxa"/>
            <w:vAlign w:val="center"/>
            <w:vMerge w:val="continue"/>
            <w:textDirection w:val="lrTb"/>
            <w:noWrap w:val="false"/>
          </w:tcPr>
          <w:p>
            <w:pPr>
              <w:spacing w:line="44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根据响应文件中巡检和预防性维护方案进行评分：</w:t>
            </w:r>
            <w:r>
              <w:rPr>
                <w:rFonts w:hint="eastAsia" w:ascii="微软雅黑" w:hAnsi="微软雅黑" w:eastAsia="微软雅黑" w:cs="微软雅黑"/>
                <w:sz w:val="21"/>
                <w:szCs w:val="21"/>
                <w:highlight w:val="none"/>
                <w:lang w:eastAsia="zh-CN"/>
              </w:rPr>
              <w:br/>
            </w:r>
            <w:r>
              <w:rPr>
                <w:rFonts w:hint="eastAsia" w:ascii="微软雅黑" w:hAnsi="微软雅黑" w:eastAsia="微软雅黑" w:cs="微软雅黑"/>
                <w:sz w:val="21"/>
                <w:szCs w:val="21"/>
                <w:highlight w:val="none"/>
                <w:lang w:eastAsia="zh-CN"/>
              </w:rPr>
              <w:t xml:space="preserve">方案全面具体详实、针对性强、符合实际切实可行得</w:t>
            </w:r>
            <w:r>
              <w:rPr>
                <w:rFonts w:hint="eastAsia" w:ascii="微软雅黑" w:hAnsi="微软雅黑" w:cs="微软雅黑"/>
                <w:sz w:val="21"/>
                <w:szCs w:val="21"/>
                <w:highlight w:val="none"/>
                <w:lang w:val="en-US" w:eastAsia="zh-CN"/>
              </w:rPr>
              <w:t xml:space="preserve">10</w:t>
            </w:r>
            <w:r>
              <w:rPr>
                <w:rFonts w:hint="eastAsia" w:ascii="微软雅黑" w:hAnsi="微软雅黑" w:eastAsia="微软雅黑" w:cs="微软雅黑"/>
                <w:sz w:val="21"/>
                <w:szCs w:val="21"/>
                <w:highlight w:val="none"/>
                <w:lang w:eastAsia="zh-CN"/>
              </w:rPr>
              <w:t xml:space="preserve">分；</w:t>
            </w:r>
            <w:r/>
          </w:p>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方案较全面、针对性较强、较切实可行得</w:t>
            </w:r>
            <w:r>
              <w:rPr>
                <w:rFonts w:hint="eastAsia" w:ascii="微软雅黑" w:hAnsi="微软雅黑" w:cs="微软雅黑"/>
                <w:sz w:val="21"/>
                <w:szCs w:val="21"/>
                <w:highlight w:val="none"/>
                <w:lang w:val="en-US" w:eastAsia="zh-CN"/>
              </w:rPr>
              <w:t xml:space="preserve">7</w:t>
            </w:r>
            <w:r>
              <w:rPr>
                <w:rFonts w:hint="eastAsia" w:ascii="微软雅黑" w:hAnsi="微软雅黑" w:eastAsia="微软雅黑" w:cs="微软雅黑"/>
                <w:sz w:val="21"/>
                <w:szCs w:val="21"/>
                <w:highlight w:val="none"/>
                <w:lang w:eastAsia="zh-CN"/>
              </w:rPr>
              <w:t xml:space="preserve">分；</w:t>
            </w:r>
            <w:r/>
          </w:p>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方案不全面、针对性不强、可行性欠缺得</w:t>
            </w:r>
            <w:r>
              <w:rPr>
                <w:rFonts w:hint="eastAsia" w:ascii="微软雅黑" w:hAnsi="微软雅黑" w:cs="微软雅黑"/>
                <w:sz w:val="21"/>
                <w:szCs w:val="21"/>
                <w:highlight w:val="none"/>
                <w:lang w:val="en-US" w:eastAsia="zh-CN"/>
              </w:rPr>
              <w:t xml:space="preserve">4</w:t>
            </w:r>
            <w:r>
              <w:rPr>
                <w:rFonts w:hint="eastAsia" w:ascii="微软雅黑" w:hAnsi="微软雅黑" w:eastAsia="微软雅黑" w:cs="微软雅黑"/>
                <w:sz w:val="21"/>
                <w:szCs w:val="21"/>
                <w:highlight w:val="none"/>
                <w:lang w:eastAsia="zh-CN"/>
              </w:rPr>
              <w:t xml:space="preserve">分。</w:t>
            </w:r>
            <w:r/>
          </w:p>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不提供方案的不得分。</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00" w:lineRule="exact"/>
              <w:rPr>
                <w:rFonts w:hint="default" w:ascii="微软雅黑" w:hAnsi="微软雅黑" w:eastAsia="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10</w:t>
            </w:r>
            <w:r/>
          </w:p>
        </w:tc>
      </w:tr>
      <w:tr>
        <w:trPr>
          <w:jc w:val="center"/>
          <w:trHeight w:val="471"/>
        </w:trPr>
        <w:tc>
          <w:tcPr>
            <w:tcBorders>
              <w:left w:val="single" w:color="auto" w:sz="4" w:space="0"/>
              <w:right w:val="single" w:color="auto" w:sz="4" w:space="0"/>
            </w:tcBorders>
            <w:tcW w:w="697" w:type="dxa"/>
            <w:vAlign w:val="center"/>
            <w:textDirection w:val="lrTb"/>
            <w:noWrap w:val="false"/>
          </w:tcPr>
          <w:p>
            <w:pPr>
              <w:ind w:left="0" w:right="0" w:firstLine="0"/>
              <w:jc w:val="center"/>
              <w:spacing w:line="420" w:lineRule="exac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3.3</w:t>
            </w:r>
            <w:r/>
          </w:p>
        </w:tc>
        <w:tc>
          <w:tcPr>
            <w:tcBorders>
              <w:left w:val="single" w:color="auto" w:sz="4" w:space="0"/>
              <w:right w:val="single" w:color="auto" w:sz="4" w:space="0"/>
            </w:tcBorders>
            <w:tcW w:w="1155" w:type="dxa"/>
            <w:vAlign w:val="center"/>
            <w:vMerge w:val="continue"/>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根据响应文件中应对突发事件应急预案，包括但不仅限于遭遇恶劣天气，临时要求等突发情况的预案进行评分：</w:t>
            </w:r>
            <w:r>
              <w:rPr>
                <w:rFonts w:hint="eastAsia" w:ascii="微软雅黑" w:hAnsi="微软雅黑" w:eastAsia="微软雅黑" w:cs="微软雅黑"/>
                <w:sz w:val="21"/>
                <w:szCs w:val="21"/>
                <w:highlight w:val="none"/>
                <w:lang w:eastAsia="zh-CN"/>
              </w:rPr>
              <w:br/>
            </w:r>
            <w:r>
              <w:rPr>
                <w:rFonts w:hint="eastAsia" w:ascii="微软雅黑" w:hAnsi="微软雅黑" w:eastAsia="微软雅黑" w:cs="微软雅黑"/>
                <w:sz w:val="21"/>
                <w:szCs w:val="21"/>
                <w:highlight w:val="none"/>
                <w:lang w:eastAsia="zh-CN"/>
              </w:rPr>
              <w:t xml:space="preserve">应急预案服务高效、具有针对性强的措施和合理化建议，可行性高得</w:t>
            </w:r>
            <w:r>
              <w:rPr>
                <w:rFonts w:hint="eastAsia" w:ascii="微软雅黑" w:hAnsi="微软雅黑" w:cs="微软雅黑"/>
                <w:sz w:val="21"/>
                <w:szCs w:val="21"/>
                <w:highlight w:val="none"/>
                <w:lang w:val="en-US" w:eastAsia="zh-CN"/>
              </w:rPr>
              <w:t xml:space="preserve">10</w:t>
            </w:r>
            <w:r>
              <w:rPr>
                <w:rFonts w:hint="eastAsia" w:ascii="微软雅黑" w:hAnsi="微软雅黑" w:eastAsia="微软雅黑" w:cs="微软雅黑"/>
                <w:sz w:val="21"/>
                <w:szCs w:val="21"/>
                <w:highlight w:val="none"/>
                <w:lang w:eastAsia="zh-CN"/>
              </w:rPr>
              <w:t xml:space="preserve">分；</w:t>
            </w:r>
            <w:r/>
          </w:p>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应急预案服务基本满足采购要求、具有合理化建议，有一定的可行性得</w:t>
            </w:r>
            <w:r>
              <w:rPr>
                <w:rFonts w:hint="eastAsia" w:ascii="微软雅黑" w:hAnsi="微软雅黑" w:cs="微软雅黑"/>
                <w:sz w:val="21"/>
                <w:szCs w:val="21"/>
                <w:highlight w:val="none"/>
                <w:lang w:val="en-US" w:eastAsia="zh-CN"/>
              </w:rPr>
              <w:t xml:space="preserve">7</w:t>
            </w:r>
            <w:r>
              <w:rPr>
                <w:rFonts w:hint="eastAsia" w:ascii="微软雅黑" w:hAnsi="微软雅黑" w:eastAsia="微软雅黑" w:cs="微软雅黑"/>
                <w:sz w:val="21"/>
                <w:szCs w:val="21"/>
                <w:highlight w:val="none"/>
                <w:lang w:eastAsia="zh-CN"/>
              </w:rPr>
              <w:t xml:space="preserve">分；</w:t>
            </w:r>
            <w:r/>
          </w:p>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应急预案服务满足采购需求但较简单，可行性欠缺得</w:t>
            </w:r>
            <w:r>
              <w:rPr>
                <w:rFonts w:hint="eastAsia" w:ascii="微软雅黑" w:hAnsi="微软雅黑" w:cs="微软雅黑"/>
                <w:sz w:val="21"/>
                <w:szCs w:val="21"/>
                <w:highlight w:val="none"/>
                <w:lang w:val="en-US" w:eastAsia="zh-CN"/>
              </w:rPr>
              <w:t xml:space="preserve">4</w:t>
            </w:r>
            <w:r>
              <w:rPr>
                <w:rFonts w:hint="eastAsia" w:ascii="微软雅黑" w:hAnsi="微软雅黑" w:eastAsia="微软雅黑" w:cs="微软雅黑"/>
                <w:sz w:val="21"/>
                <w:szCs w:val="21"/>
                <w:highlight w:val="none"/>
                <w:lang w:eastAsia="zh-CN"/>
              </w:rPr>
              <w:t xml:space="preserve">分；</w:t>
            </w:r>
            <w:r/>
          </w:p>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不提供方案的不得分。 </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00" w:lineRule="exact"/>
              <w:rPr>
                <w:rFonts w:hint="default" w:ascii="微软雅黑" w:hAnsi="微软雅黑" w:eastAsia="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firstLine="0"/>
              <w:jc w:val="center"/>
              <w:spacing w:line="420" w:lineRule="exac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20" w:lineRule="exact"/>
              <w:widowControl/>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维保人员资质</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t xml:space="preserve">响应供应商具有本项目设备维修保养能力的技术人员，</w:t>
            </w:r>
            <w:r>
              <w:rPr>
                <w:rFonts w:hint="eastAsia" w:ascii="微软雅黑" w:hAnsi="微软雅黑" w:cs="微软雅黑"/>
                <w:sz w:val="21"/>
                <w:szCs w:val="21"/>
                <w:highlight w:val="none"/>
                <w:lang w:val="en-US" w:eastAsia="zh-CN"/>
              </w:rPr>
              <w:t xml:space="preserve">技术人员</w:t>
            </w:r>
            <w:r>
              <w:rPr>
                <w:rFonts w:hint="eastAsia" w:ascii="微软雅黑" w:hAnsi="微软雅黑" w:eastAsia="微软雅黑" w:cs="微软雅黑"/>
                <w:sz w:val="21"/>
                <w:szCs w:val="21"/>
                <w:highlight w:val="none"/>
                <w:lang w:eastAsia="zh-CN"/>
              </w:rPr>
              <w:t xml:space="preserve">每有一人</w:t>
            </w:r>
            <w:r>
              <w:rPr>
                <w:rFonts w:hint="eastAsia" w:ascii="微软雅黑" w:hAnsi="微软雅黑" w:cs="微软雅黑"/>
                <w:sz w:val="21"/>
                <w:szCs w:val="21"/>
                <w:highlight w:val="none"/>
                <w:lang w:val="en-US" w:eastAsia="zh-CN"/>
              </w:rPr>
              <w:t xml:space="preserve">具备证书</w:t>
            </w:r>
            <w:r>
              <w:rPr>
                <w:rFonts w:hint="eastAsia" w:ascii="微软雅黑" w:hAnsi="微软雅黑" w:eastAsia="微软雅黑" w:cs="微软雅黑"/>
                <w:sz w:val="21"/>
                <w:szCs w:val="21"/>
                <w:highlight w:val="none"/>
                <w:lang w:eastAsia="zh-CN"/>
              </w:rPr>
              <w:t xml:space="preserve">得</w:t>
            </w:r>
            <w:r>
              <w:rPr>
                <w:rFonts w:hint="eastAsia" w:ascii="微软雅黑" w:hAnsi="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lang w:eastAsia="zh-CN"/>
              </w:rPr>
              <w:t xml:space="preserve">分，最多得</w:t>
            </w:r>
            <w:r>
              <w:rPr>
                <w:rFonts w:hint="eastAsia" w:ascii="微软雅黑" w:hAnsi="微软雅黑" w:cs="微软雅黑"/>
                <w:sz w:val="21"/>
                <w:szCs w:val="21"/>
                <w:highlight w:val="none"/>
                <w:lang w:val="en-US" w:eastAsia="zh-CN"/>
              </w:rPr>
              <w:t xml:space="preserve">9</w:t>
            </w:r>
            <w:r>
              <w:rPr>
                <w:rFonts w:hint="eastAsia" w:ascii="微软雅黑" w:hAnsi="微软雅黑" w:eastAsia="微软雅黑" w:cs="微软雅黑"/>
                <w:sz w:val="21"/>
                <w:szCs w:val="21"/>
                <w:highlight w:val="none"/>
                <w:lang w:eastAsia="zh-CN"/>
              </w:rPr>
              <w:t xml:space="preserve">分。（提供培训证书等证明材料。响应供应商如为具备厂家授权的代理商，或者与生产厂家签署维修服务合作协议的可使用厂家工程师，需提供厂家授权或者与生产厂家签署维修服务合作协议的复印件。）</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20" w:lineRule="exact"/>
              <w:rPr>
                <w:rFonts w:hint="eastAsia" w:ascii="微软雅黑" w:hAnsi="微软雅黑" w:eastAsia="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9</w:t>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firstLine="0"/>
              <w:jc w:val="center"/>
              <w:spacing w:line="420" w:lineRule="exact"/>
              <w:rPr>
                <w:rFonts w:hint="default" w:ascii="微软雅黑" w:hAnsi="微软雅黑" w:eastAsia="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20" w:lineRule="exact"/>
              <w:widowControl/>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420" w:lineRule="exact"/>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eastAsia="zh-CN"/>
              </w:rPr>
              <w:t xml:space="preserve">响应供应商自</w:t>
            </w:r>
            <w:r>
              <w:rPr>
                <w:rFonts w:hint="eastAsia" w:ascii="微软雅黑" w:hAnsi="微软雅黑" w:eastAsia="微软雅黑" w:cs="微软雅黑"/>
                <w:color w:val="auto"/>
                <w:sz w:val="21"/>
                <w:szCs w:val="21"/>
                <w:highlight w:val="none"/>
              </w:rPr>
              <w:t xml:space="preserve">202</w:t>
            </w:r>
            <w:r>
              <w:rPr>
                <w:rFonts w:hint="eastAsia" w:ascii="微软雅黑" w:hAnsi="微软雅黑" w:eastAsia="微软雅黑" w:cs="微软雅黑"/>
                <w:color w:val="auto"/>
                <w:sz w:val="21"/>
                <w:szCs w:val="21"/>
                <w:highlight w:val="none"/>
                <w:lang w:val="en-US" w:eastAsia="zh-CN"/>
              </w:rPr>
              <w:t xml:space="preserve">2</w:t>
            </w:r>
            <w:r>
              <w:rPr>
                <w:rFonts w:hint="eastAsia" w:ascii="微软雅黑" w:hAnsi="微软雅黑" w:eastAsia="微软雅黑" w:cs="微软雅黑"/>
                <w:color w:val="auto"/>
                <w:sz w:val="21"/>
                <w:szCs w:val="21"/>
                <w:highlight w:val="none"/>
              </w:rPr>
              <w:t xml:space="preserve">年</w:t>
            </w:r>
            <w:r>
              <w:rPr>
                <w:rFonts w:hint="eastAsia" w:ascii="微软雅黑" w:hAnsi="微软雅黑" w:eastAsia="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rPr>
              <w:t xml:space="preserve">月1日（含）至今</w:t>
            </w:r>
            <w:r>
              <w:rPr>
                <w:rFonts w:hint="eastAsia" w:ascii="微软雅黑" w:hAnsi="微软雅黑" w:eastAsia="微软雅黑" w:cs="微软雅黑"/>
                <w:color w:val="auto"/>
                <w:sz w:val="21"/>
                <w:szCs w:val="21"/>
                <w:highlight w:val="none"/>
                <w:lang w:eastAsia="zh-CN"/>
              </w:rPr>
              <w:t xml:space="preserve">承接</w:t>
            </w:r>
            <w:r>
              <w:rPr>
                <w:rFonts w:hint="eastAsia" w:ascii="微软雅黑" w:hAnsi="微软雅黑" w:eastAsia="微软雅黑" w:cs="微软雅黑"/>
                <w:color w:val="auto"/>
                <w:sz w:val="21"/>
                <w:szCs w:val="21"/>
                <w:highlight w:val="none"/>
              </w:rPr>
              <w:t xml:space="preserve">过类似项目业绩</w:t>
            </w:r>
            <w:r>
              <w:rPr>
                <w:rFonts w:hint="eastAsia" w:ascii="微软雅黑" w:hAnsi="微软雅黑" w:eastAsia="微软雅黑" w:cs="微软雅黑"/>
                <w:color w:val="auto"/>
                <w:sz w:val="21"/>
                <w:szCs w:val="21"/>
                <w:highlight w:val="none"/>
                <w:lang w:eastAsia="zh-CN"/>
              </w:rPr>
              <w:t xml:space="preserve">的</w:t>
            </w:r>
            <w:r>
              <w:rPr>
                <w:rFonts w:hint="eastAsia" w:ascii="微软雅黑" w:hAnsi="微软雅黑" w:eastAsia="微软雅黑" w:cs="微软雅黑"/>
                <w:color w:val="auto"/>
                <w:sz w:val="21"/>
                <w:szCs w:val="21"/>
                <w:highlight w:val="none"/>
              </w:rPr>
              <w:t xml:space="preserve">，</w:t>
            </w:r>
            <w:r>
              <w:rPr>
                <w:rFonts w:hint="eastAsia" w:ascii="微软雅黑" w:hAnsi="微软雅黑" w:eastAsia="微软雅黑" w:cs="微软雅黑"/>
                <w:color w:val="auto"/>
                <w:sz w:val="21"/>
                <w:szCs w:val="21"/>
                <w:highlight w:val="none"/>
                <w:lang w:eastAsia="zh-CN"/>
              </w:rPr>
              <w:t xml:space="preserve">每</w:t>
            </w:r>
            <w:r>
              <w:rPr>
                <w:rFonts w:hint="eastAsia" w:ascii="微软雅黑" w:hAnsi="微软雅黑" w:eastAsia="微软雅黑" w:cs="微软雅黑"/>
                <w:color w:val="auto"/>
                <w:sz w:val="21"/>
                <w:szCs w:val="21"/>
                <w:highlight w:val="none"/>
              </w:rPr>
              <w:t xml:space="preserve">提供一个</w:t>
            </w:r>
            <w:r>
              <w:rPr>
                <w:rFonts w:hint="eastAsia" w:ascii="微软雅黑" w:hAnsi="微软雅黑" w:eastAsia="微软雅黑" w:cs="微软雅黑"/>
                <w:color w:val="auto"/>
                <w:sz w:val="21"/>
                <w:szCs w:val="21"/>
                <w:highlight w:val="none"/>
                <w:lang w:eastAsia="zh-CN"/>
              </w:rPr>
              <w:t xml:space="preserve">业绩</w:t>
            </w:r>
            <w:r>
              <w:rPr>
                <w:rFonts w:hint="eastAsia" w:ascii="微软雅黑" w:hAnsi="微软雅黑" w:eastAsia="微软雅黑" w:cs="微软雅黑"/>
                <w:color w:val="auto"/>
                <w:sz w:val="21"/>
                <w:szCs w:val="21"/>
                <w:highlight w:val="none"/>
              </w:rPr>
              <w:t xml:space="preserve">得</w:t>
            </w:r>
            <w:r>
              <w:rPr>
                <w:rFonts w:hint="eastAsia" w:ascii="微软雅黑" w:hAnsi="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分，最高</w:t>
            </w:r>
            <w:r>
              <w:rPr>
                <w:rFonts w:hint="eastAsia" w:ascii="微软雅黑" w:hAnsi="微软雅黑" w:eastAsia="微软雅黑" w:cs="微软雅黑"/>
                <w:color w:val="auto"/>
                <w:sz w:val="21"/>
                <w:szCs w:val="21"/>
                <w:highlight w:val="none"/>
                <w:lang w:eastAsia="zh-CN"/>
              </w:rPr>
              <w:t xml:space="preserve">得</w:t>
            </w:r>
            <w:r>
              <w:rPr>
                <w:rFonts w:hint="eastAsia" w:ascii="微软雅黑" w:hAnsi="微软雅黑" w:cs="微软雅黑"/>
                <w:color w:val="auto"/>
                <w:sz w:val="21"/>
                <w:szCs w:val="21"/>
                <w:highlight w:val="none"/>
                <w:lang w:val="en-US" w:eastAsia="zh-CN"/>
              </w:rPr>
              <w:t xml:space="preserve">9</w:t>
            </w:r>
            <w:r>
              <w:rPr>
                <w:rFonts w:hint="eastAsia" w:ascii="微软雅黑" w:hAnsi="微软雅黑" w:eastAsia="微软雅黑" w:cs="微软雅黑"/>
                <w:color w:val="auto"/>
                <w:sz w:val="21"/>
                <w:szCs w:val="21"/>
                <w:highlight w:val="none"/>
              </w:rPr>
              <w:t xml:space="preserve">分。（以合同签订时间为准，提供合同复印件</w:t>
            </w:r>
            <w:r>
              <w:rPr>
                <w:rFonts w:hint="eastAsia" w:ascii="微软雅黑" w:hAnsi="微软雅黑" w:eastAsia="微软雅黑" w:cs="微软雅黑"/>
                <w:color w:val="auto"/>
                <w:sz w:val="21"/>
                <w:szCs w:val="21"/>
                <w:highlight w:val="none"/>
                <w:lang w:eastAsia="zh-CN"/>
              </w:rPr>
              <w:t xml:space="preserve">。</w:t>
            </w:r>
            <w:r>
              <w:rPr>
                <w:rFonts w:hint="eastAsia" w:ascii="微软雅黑" w:hAnsi="微软雅黑" w:eastAsia="微软雅黑" w:cs="微软雅黑"/>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20" w:lineRule="exact"/>
              <w:rPr>
                <w:rFonts w:hint="eastAsia" w:ascii="微软雅黑" w:hAnsi="微软雅黑" w:eastAsia="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9</w:t>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firstLine="0"/>
              <w:jc w:val="center"/>
              <w:spacing w:line="420" w:lineRule="exact"/>
              <w:rPr>
                <w:rFonts w:hint="default"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20" w:lineRule="exact"/>
              <w:widowControl/>
              <w:rPr>
                <w:rFonts w:hint="default" w:ascii="微软雅黑" w:hAnsi="微软雅黑" w:eastAsia="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增值服务</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420" w:lineRule="exact"/>
              <w:widowControl/>
              <w:rPr>
                <w:rFonts w:hint="default" w:ascii="微软雅黑" w:hAnsi="微软雅黑" w:eastAsia="微软雅黑" w:cs="微软雅黑"/>
                <w:color w:val="auto"/>
                <w:sz w:val="21"/>
                <w:szCs w:val="21"/>
                <w:highlight w:val="none"/>
                <w:lang w:val="en-US" w:eastAsia="zh-CN"/>
              </w:rPr>
            </w:pPr>
            <w:r>
              <w:rPr>
                <w:rFonts w:hint="eastAsia" w:ascii="微软雅黑" w:hAnsi="微软雅黑" w:cs="微软雅黑"/>
                <w:color w:val="auto"/>
                <w:sz w:val="21"/>
                <w:szCs w:val="21"/>
                <w:highlight w:val="none"/>
                <w:lang w:val="en-US" w:eastAsia="zh-CN"/>
              </w:rPr>
              <w:t xml:space="preserve">针对此保修设备提供增值服务方案，方案针对性强、切实可行得7分，方案针对性较强、较切实可行得4分，方案针对性一般、可行性欠缺得1分，不提供不得分。</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20" w:lineRule="exact"/>
              <w:rPr>
                <w:rFonts w:hint="default"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7</w:t>
            </w:r>
            <w:r/>
          </w:p>
        </w:tc>
      </w:tr>
      <w:tr>
        <w:trPr>
          <w:jc w:val="center"/>
          <w:trHeight w:val="935"/>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firstLine="0"/>
              <w:jc w:val="center"/>
              <w:spacing w:line="420" w:lineRule="exac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20" w:lineRule="exact"/>
              <w:widowControl/>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维修工具配置情况</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420" w:lineRule="exact"/>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eastAsia="zh-CN"/>
              </w:rPr>
              <w:t xml:space="preserve">响应供应商具有维修工具，并提供适用于本设备的相关维修工具的图片</w:t>
            </w:r>
            <w:r>
              <w:rPr>
                <w:rFonts w:hint="eastAsia" w:ascii="微软雅黑" w:hAnsi="微软雅黑" w:cs="微软雅黑"/>
                <w:color w:val="auto"/>
                <w:sz w:val="21"/>
                <w:szCs w:val="21"/>
                <w:highlight w:val="none"/>
                <w:lang w:eastAsia="zh-CN"/>
              </w:rPr>
              <w:t xml:space="preserve">，每提供一个</w:t>
            </w:r>
            <w:r>
              <w:rPr>
                <w:rFonts w:hint="eastAsia" w:ascii="微软雅黑" w:hAnsi="微软雅黑" w:eastAsia="微软雅黑" w:cs="微软雅黑"/>
                <w:color w:val="auto"/>
                <w:sz w:val="21"/>
                <w:szCs w:val="21"/>
                <w:highlight w:val="none"/>
                <w:lang w:eastAsia="zh-CN"/>
              </w:rPr>
              <w:t xml:space="preserve">得</w:t>
            </w:r>
            <w:r>
              <w:rPr>
                <w:rFonts w:hint="eastAsia" w:ascii="微软雅黑" w:hAnsi="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lang w:val="en-US" w:eastAsia="zh-CN"/>
              </w:rPr>
              <w:t xml:space="preserve">分</w:t>
            </w:r>
            <w:r>
              <w:rPr>
                <w:rFonts w:hint="eastAsia" w:ascii="微软雅黑" w:hAnsi="微软雅黑" w:cs="微软雅黑"/>
                <w:color w:val="auto"/>
                <w:sz w:val="21"/>
                <w:szCs w:val="21"/>
                <w:highlight w:val="none"/>
                <w:lang w:val="en-US" w:eastAsia="zh-CN"/>
              </w:rPr>
              <w:t xml:space="preserve">，最高得2分</w:t>
            </w:r>
            <w:r>
              <w:rPr>
                <w:rFonts w:hint="eastAsia" w:ascii="微软雅黑" w:hAnsi="微软雅黑" w:eastAsia="微软雅黑" w:cs="微软雅黑"/>
                <w:color w:val="auto"/>
                <w:sz w:val="21"/>
                <w:szCs w:val="21"/>
                <w:highlight w:val="none"/>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20" w:lineRule="exact"/>
              <w:rPr>
                <w:rFonts w:hint="eastAsia" w:ascii="微软雅黑" w:hAnsi="微软雅黑" w:eastAsia="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2</w:t>
            </w:r>
            <w:r/>
          </w:p>
        </w:tc>
      </w:tr>
      <w:tr>
        <w:trPr>
          <w:jc w:val="center"/>
          <w:trHeight w:val="558"/>
        </w:trPr>
        <w:tc>
          <w:tcPr>
            <w:gridSpan w:val="3"/>
            <w:tcBorders>
              <w:top w:val="single" w:color="auto" w:sz="4" w:space="0"/>
              <w:left w:val="single" w:color="auto" w:sz="4" w:space="0"/>
              <w:bottom w:val="single" w:color="auto" w:sz="4" w:space="0"/>
              <w:right w:val="single" w:color="auto" w:sz="4" w:space="0"/>
            </w:tcBorders>
            <w:tcW w:w="7942" w:type="dxa"/>
            <w:vAlign w:val="center"/>
            <w:textDirection w:val="lrTb"/>
            <w:noWrap w:val="false"/>
          </w:tcPr>
          <w:p>
            <w:pPr>
              <w:jc w:val="center"/>
              <w:spacing w:line="420" w:lineRule="exact"/>
              <w:widowControl/>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合计</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fldChar w:fldCharType="begin"/>
            </w:r>
            <w:r>
              <w:rPr>
                <w:rFonts w:hint="eastAsia" w:ascii="微软雅黑" w:hAnsi="微软雅黑" w:eastAsia="微软雅黑" w:cs="微软雅黑"/>
                <w:sz w:val="21"/>
                <w:szCs w:val="21"/>
                <w:highlight w:val="none"/>
                <w:lang w:eastAsia="zh-CN"/>
              </w:rPr>
              <w:instrText xml:space="preserve"> =SUM(ABOVE) \* MERGEFORMAT </w:instrText>
            </w:r>
            <w:r>
              <w:rPr>
                <w:rFonts w:hint="eastAsia" w:ascii="微软雅黑" w:hAnsi="微软雅黑" w:eastAsia="微软雅黑" w:cs="微软雅黑"/>
                <w:sz w:val="21"/>
                <w:szCs w:val="21"/>
                <w:highlight w:val="none"/>
                <w:lang w:eastAsia="zh-CN"/>
              </w:rPr>
              <w:fldChar w:fldCharType="separate"/>
            </w:r>
            <w:r>
              <w:rPr>
                <w:rFonts w:hint="eastAsia" w:ascii="微软雅黑" w:hAnsi="微软雅黑" w:eastAsia="微软雅黑" w:cs="微软雅黑"/>
                <w:sz w:val="21"/>
                <w:szCs w:val="21"/>
                <w:highlight w:val="none"/>
                <w:lang w:eastAsia="zh-CN"/>
              </w:rPr>
              <w:t xml:space="preserve">100</w:t>
            </w:r>
            <w:r>
              <w:rPr>
                <w:rFonts w:hint="eastAsia" w:ascii="微软雅黑" w:hAnsi="微软雅黑" w:eastAsia="微软雅黑" w:cs="微软雅黑"/>
                <w:sz w:val="21"/>
                <w:szCs w:val="21"/>
                <w:highlight w:val="none"/>
                <w:lang w:eastAsia="zh-CN"/>
              </w:rPr>
              <w:fldChar w:fldCharType="end"/>
            </w:r>
            <w:r/>
          </w:p>
        </w:tc>
      </w:tr>
    </w:tbl>
    <w:p>
      <w:pPr>
        <w:spacing w:line="400" w:lineRule="exact"/>
        <w:rPr>
          <w:rFonts w:ascii="微软雅黑" w:hAnsi="微软雅黑" w:cs="微软雅黑"/>
          <w:b/>
          <w:bCs/>
          <w:sz w:val="21"/>
          <w:szCs w:val="21"/>
          <w:highlight w:val="none"/>
        </w:rPr>
      </w:pPr>
      <w:r/>
      <w:bookmarkStart w:id="79" w:name="_六、参加采购活动的费用"/>
      <w:r/>
      <w:bookmarkEnd w:id="79"/>
      <w:r/>
      <w:bookmarkStart w:id="80" w:name="_四、关于现场陈述"/>
      <w:r/>
      <w:bookmarkEnd w:id="80"/>
      <w:r/>
      <w:bookmarkStart w:id="81" w:name="_Toc20110"/>
      <w:r/>
      <w:bookmarkStart w:id="82" w:name="_Toc24639"/>
      <w:r>
        <w:rPr>
          <w:rFonts w:hint="eastAsia" w:ascii="微软雅黑" w:hAnsi="微软雅黑" w:cs="微软雅黑"/>
          <w:b/>
          <w:bCs/>
          <w:sz w:val="21"/>
          <w:szCs w:val="21"/>
          <w:highlight w:val="none"/>
        </w:rPr>
        <w:t xml:space="preserve">政府采购政策功能落实</w:t>
      </w:r>
      <w:r/>
    </w:p>
    <w:p>
      <w:pPr>
        <w:ind w:firstLine="420"/>
        <w:spacing w:line="400" w:lineRule="exact"/>
        <w:rPr>
          <w:rFonts w:ascii="微软雅黑" w:hAnsi="微软雅黑" w:cs="微软雅黑"/>
          <w:b/>
          <w:bCs/>
          <w:sz w:val="21"/>
          <w:szCs w:val="21"/>
          <w:highlight w:val="none"/>
        </w:rPr>
      </w:pPr>
      <w:r>
        <w:rPr>
          <w:rFonts w:hint="eastAsia" w:ascii="微软雅黑" w:hAnsi="微软雅黑" w:cs="微软雅黑"/>
          <w:b/>
          <w:bCs/>
          <w:sz w:val="21"/>
          <w:szCs w:val="21"/>
          <w:highlight w:val="none"/>
        </w:rPr>
        <w:t xml:space="preserve">1.小微型企业价格扣除</w:t>
      </w:r>
      <w:r/>
    </w:p>
    <w:p>
      <w:pPr>
        <w:numPr>
          <w:ilvl w:val="0"/>
          <w:numId w:val="4"/>
        </w:numPr>
        <w:spacing w:line="400" w:lineRule="exact"/>
        <w:rPr>
          <w:rFonts w:ascii="微软雅黑" w:hAnsi="微软雅黑" w:cs="微软雅黑"/>
          <w:sz w:val="21"/>
          <w:szCs w:val="21"/>
          <w:highlight w:val="none"/>
        </w:rPr>
      </w:pPr>
      <w:r>
        <w:rPr>
          <w:rFonts w:hint="eastAsia" w:ascii="微软雅黑" w:hAnsi="微软雅黑" w:cs="微软雅黑"/>
          <w:sz w:val="21"/>
          <w:szCs w:val="21"/>
          <w:highlight w:val="none"/>
        </w:rPr>
        <w:t xml:space="preserve">本项目对小型和微型企业货物、服务给予10%的扣除价格，用扣除后的价格参与评审。</w:t>
      </w:r>
      <w:r/>
    </w:p>
    <w:p>
      <w:pPr>
        <w:numPr>
          <w:ilvl w:val="0"/>
          <w:numId w:val="4"/>
        </w:numPr>
        <w:spacing w:line="400" w:lineRule="exact"/>
        <w:rPr>
          <w:rFonts w:ascii="微软雅黑" w:hAnsi="微软雅黑" w:cs="微软雅黑"/>
          <w:sz w:val="21"/>
          <w:szCs w:val="21"/>
          <w:highlight w:val="none"/>
        </w:rPr>
      </w:pPr>
      <w:r>
        <w:rPr>
          <w:rFonts w:hint="eastAsia" w:ascii="微软雅黑" w:hAnsi="微软雅黑" w:cs="微软雅黑"/>
          <w:sz w:val="21"/>
          <w:szCs w:val="21"/>
          <w:highlight w:val="none"/>
        </w:rPr>
        <w:t xml:space="preserve">供应商需按照采购文件的要求提供相应的《企业声明函》。</w:t>
      </w:r>
      <w:r/>
    </w:p>
    <w:p>
      <w:pPr>
        <w:numPr>
          <w:ilvl w:val="0"/>
          <w:numId w:val="4"/>
        </w:numPr>
        <w:spacing w:line="400" w:lineRule="exact"/>
        <w:rPr>
          <w:rFonts w:ascii="微软雅黑" w:hAnsi="微软雅黑" w:cs="微软雅黑"/>
          <w:sz w:val="21"/>
          <w:szCs w:val="21"/>
          <w:highlight w:val="none"/>
        </w:rPr>
      </w:pPr>
      <w:r>
        <w:rPr>
          <w:rFonts w:hint="eastAsia" w:ascii="微软雅黑" w:hAnsi="微软雅黑" w:cs="微软雅黑"/>
          <w:sz w:val="21"/>
          <w:szCs w:val="21"/>
          <w:highlight w:val="none"/>
        </w:rPr>
        <w:t xml:space="preserve">企业标准请参照《关于印发中小企业划型标准规定的通知》（工信部联企业[2011]300号）文件规定自行填写。</w:t>
      </w:r>
      <w:r/>
    </w:p>
    <w:p>
      <w:pPr>
        <w:ind w:firstLine="420"/>
        <w:spacing w:line="400" w:lineRule="exact"/>
        <w:rPr>
          <w:rFonts w:ascii="微软雅黑" w:hAnsi="微软雅黑" w:cs="微软雅黑"/>
          <w:sz w:val="21"/>
          <w:szCs w:val="21"/>
          <w:highlight w:val="none"/>
        </w:rPr>
      </w:pPr>
      <w:r>
        <w:rPr>
          <w:rFonts w:hint="eastAsia" w:ascii="微软雅黑" w:hAnsi="微软雅黑" w:cs="微软雅黑"/>
          <w:b/>
          <w:bCs/>
          <w:sz w:val="21"/>
          <w:szCs w:val="21"/>
          <w:highlight w:val="none"/>
        </w:rPr>
        <w:t xml:space="preserve">2.残疾人福利单位价格扣除</w:t>
      </w:r>
      <w:r/>
    </w:p>
    <w:p>
      <w:pPr>
        <w:numPr>
          <w:ilvl w:val="0"/>
          <w:numId w:val="5"/>
        </w:numPr>
        <w:spacing w:line="400" w:lineRule="exact"/>
        <w:rPr>
          <w:rFonts w:ascii="微软雅黑" w:hAnsi="微软雅黑" w:cs="微软雅黑"/>
          <w:sz w:val="21"/>
          <w:szCs w:val="21"/>
          <w:highlight w:val="none"/>
        </w:rPr>
      </w:pPr>
      <w:r>
        <w:rPr>
          <w:rFonts w:hint="eastAsia" w:ascii="微软雅黑" w:hAnsi="微软雅黑" w:cs="微软雅黑"/>
          <w:sz w:val="21"/>
          <w:szCs w:val="21"/>
          <w:highlight w:val="none"/>
        </w:rPr>
        <w:t xml:space="preserve">本项目对残疾人福利性单位给予10%的价格扣除，用扣除后的价格参与评审。</w:t>
      </w:r>
      <w:r/>
    </w:p>
    <w:p>
      <w:pPr>
        <w:numPr>
          <w:ilvl w:val="0"/>
          <w:numId w:val="5"/>
        </w:numPr>
        <w:spacing w:line="400" w:lineRule="exact"/>
        <w:rPr>
          <w:rFonts w:ascii="微软雅黑" w:hAnsi="微软雅黑" w:cs="微软雅黑"/>
          <w:sz w:val="21"/>
          <w:szCs w:val="21"/>
          <w:highlight w:val="none"/>
        </w:rPr>
      </w:pPr>
      <w:r>
        <w:rPr>
          <w:rFonts w:hint="eastAsia" w:ascii="微软雅黑" w:hAnsi="微软雅黑" w:cs="微软雅黑"/>
          <w:sz w:val="21"/>
          <w:szCs w:val="21"/>
          <w:highlight w:val="none"/>
        </w:rPr>
        <w:t xml:space="preserve">残疾人福利单位需按照采购文件的要求提供《残疾人福利性单位声明函》。</w:t>
      </w:r>
      <w:r/>
    </w:p>
    <w:p>
      <w:pPr>
        <w:numPr>
          <w:ilvl w:val="0"/>
          <w:numId w:val="5"/>
        </w:numPr>
        <w:spacing w:line="400" w:lineRule="exact"/>
        <w:rPr>
          <w:rFonts w:ascii="微软雅黑" w:hAnsi="微软雅黑" w:cs="微软雅黑"/>
          <w:sz w:val="21"/>
          <w:szCs w:val="21"/>
          <w:highlight w:val="none"/>
        </w:rPr>
      </w:pPr>
      <w:r>
        <w:rPr>
          <w:rFonts w:hint="eastAsia" w:ascii="微软雅黑" w:hAnsi="微软雅黑" w:cs="微软雅黑"/>
          <w:sz w:val="21"/>
          <w:szCs w:val="21"/>
          <w:highlight w:val="none"/>
        </w:rPr>
        <w:t xml:space="preserve">残疾人福利单位标准请参照《关于促进残疾人就业政府采购政策的通知》（财库〔2017〕141号）。</w:t>
      </w:r>
      <w:r/>
    </w:p>
    <w:p>
      <w:pPr>
        <w:ind w:firstLine="420"/>
        <w:spacing w:line="400" w:lineRule="exact"/>
        <w:rPr>
          <w:rFonts w:ascii="微软雅黑" w:hAnsi="微软雅黑" w:cs="微软雅黑"/>
          <w:b/>
          <w:bCs/>
          <w:sz w:val="21"/>
          <w:szCs w:val="21"/>
          <w:highlight w:val="none"/>
        </w:rPr>
      </w:pPr>
      <w:r>
        <w:rPr>
          <w:rFonts w:hint="eastAsia" w:ascii="微软雅黑" w:hAnsi="微软雅黑" w:cs="微软雅黑"/>
          <w:b/>
          <w:bCs/>
          <w:sz w:val="21"/>
          <w:szCs w:val="21"/>
          <w:highlight w:val="none"/>
        </w:rPr>
        <w:t xml:space="preserve">3.监狱和戒毒企业价格扣除</w:t>
      </w:r>
      <w:r/>
    </w:p>
    <w:p>
      <w:pPr>
        <w:numPr>
          <w:ilvl w:val="0"/>
          <w:numId w:val="6"/>
        </w:numPr>
        <w:spacing w:line="400" w:lineRule="exact"/>
        <w:rPr>
          <w:rFonts w:ascii="微软雅黑" w:hAnsi="微软雅黑" w:cs="微软雅黑"/>
          <w:sz w:val="21"/>
          <w:szCs w:val="21"/>
          <w:highlight w:val="none"/>
        </w:rPr>
      </w:pPr>
      <w:r>
        <w:rPr>
          <w:rFonts w:hint="eastAsia" w:ascii="微软雅黑" w:hAnsi="微软雅黑" w:cs="微软雅黑"/>
          <w:sz w:val="21"/>
          <w:szCs w:val="21"/>
          <w:highlight w:val="none"/>
        </w:rPr>
        <w:t xml:space="preserve">本项目对监狱和戒毒企业（简称监狱企业）给予10%的价格扣除，用扣除后的价格参与评审。</w:t>
      </w:r>
      <w:r/>
    </w:p>
    <w:p>
      <w:pPr>
        <w:numPr>
          <w:ilvl w:val="0"/>
          <w:numId w:val="6"/>
        </w:numPr>
        <w:spacing w:line="400" w:lineRule="exact"/>
        <w:rPr>
          <w:rFonts w:ascii="微软雅黑" w:hAnsi="微软雅黑" w:cs="微软雅黑"/>
          <w:sz w:val="21"/>
          <w:szCs w:val="21"/>
          <w:highlight w:val="none"/>
        </w:rPr>
      </w:pPr>
      <w:r>
        <w:rPr>
          <w:rFonts w:hint="eastAsia" w:ascii="微软雅黑" w:hAnsi="微软雅黑" w:cs="微软雅黑"/>
          <w:sz w:val="21"/>
          <w:szCs w:val="21"/>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6"/>
        </w:numPr>
        <w:spacing w:line="400" w:lineRule="exact"/>
        <w:rPr>
          <w:rFonts w:ascii="微软雅黑" w:hAnsi="微软雅黑" w:cs="微软雅黑"/>
          <w:sz w:val="21"/>
          <w:szCs w:val="21"/>
          <w:highlight w:val="none"/>
        </w:rPr>
      </w:pPr>
      <w:r>
        <w:rPr>
          <w:rFonts w:hint="eastAsia" w:ascii="微软雅黑" w:hAnsi="微软雅黑" w:cs="微软雅黑"/>
          <w:sz w:val="21"/>
          <w:szCs w:val="21"/>
          <w:highlight w:val="none"/>
        </w:rPr>
        <w:t xml:space="preserve">监狱企业标准请参照《关于政府采购支持监狱企业发展有关问题的通知》（财库[2014]68号）。</w:t>
      </w:r>
      <w:r/>
    </w:p>
    <w:p>
      <w:pPr>
        <w:rPr>
          <w:rFonts w:hint="eastAsia" w:ascii="微软雅黑" w:hAnsi="微软雅黑" w:eastAsia="微软雅黑" w:cs="微软雅黑"/>
          <w:color w:val="auto"/>
          <w:szCs w:val="32"/>
          <w:highlight w:val="none"/>
        </w:rPr>
      </w:pPr>
      <w:r>
        <w:rPr>
          <w:rFonts w:hint="eastAsia" w:ascii="微软雅黑" w:hAnsi="微软雅黑" w:cs="微软雅黑"/>
          <w:b/>
          <w:bCs/>
          <w:sz w:val="21"/>
          <w:szCs w:val="21"/>
          <w:highlight w:val="none"/>
        </w:rPr>
        <w:t xml:space="preserve">4.残疾人福利单位、监狱企业属于小型、微型企业的，不重复享受政策</w:t>
      </w:r>
      <w:r>
        <w:rPr>
          <w:rFonts w:hint="eastAsia" w:ascii="微软雅黑" w:hAnsi="微软雅黑" w:cs="微软雅黑"/>
          <w:b/>
          <w:bCs/>
          <w:sz w:val="21"/>
          <w:szCs w:val="21"/>
          <w:highlight w:val="none"/>
          <w:lang w:eastAsia="zh-CN"/>
        </w:rPr>
        <w:t xml:space="preserve">。</w:t>
      </w:r>
      <w:r>
        <w:rPr>
          <w:rFonts w:hint="eastAsia" w:ascii="微软雅黑" w:hAnsi="微软雅黑" w:eastAsia="微软雅黑" w:cs="微软雅黑"/>
          <w:color w:val="auto"/>
          <w:szCs w:val="32"/>
          <w:highlight w:val="none"/>
        </w:rPr>
        <w:br w:type="page" w:clear="all"/>
      </w:r>
      <w:r/>
    </w:p>
    <w:p>
      <w:pPr>
        <w:pStyle w:val="1036"/>
        <w:jc w:val="center"/>
        <w:spacing w:line="420" w:lineRule="exact"/>
        <w:rPr>
          <w:rFonts w:ascii="微软雅黑" w:hAnsi="微软雅黑" w:eastAsia="微软雅黑" w:cs="微软雅黑"/>
          <w:color w:val="auto"/>
          <w:szCs w:val="32"/>
          <w:highlight w:val="none"/>
        </w:rPr>
      </w:pPr>
      <w:r/>
      <w:bookmarkStart w:id="83" w:name="_Toc1960"/>
      <w:r>
        <w:rPr>
          <w:rFonts w:hint="eastAsia" w:ascii="微软雅黑" w:hAnsi="微软雅黑" w:eastAsia="微软雅黑" w:cs="微软雅黑"/>
          <w:color w:val="auto"/>
          <w:szCs w:val="32"/>
          <w:highlight w:val="none"/>
        </w:rPr>
        <w:t xml:space="preserve">第四章 项目需求</w:t>
      </w:r>
      <w:bookmarkEnd w:id="81"/>
      <w:r/>
      <w:bookmarkEnd w:id="82"/>
      <w:r/>
      <w:bookmarkEnd w:id="83"/>
      <w:r/>
      <w:r/>
    </w:p>
    <w:p>
      <w:pPr>
        <w:keepLines w:val="0"/>
        <w:keepNext w:val="0"/>
        <w:pageBreakBefore w:val="0"/>
        <w:spacing w:line="420" w:lineRule="exact"/>
        <w:widowControl w:val="off"/>
        <w:rPr>
          <w:rFonts w:hint="eastAsia" w:ascii="微软雅黑" w:hAnsi="微软雅黑" w:eastAsia="微软雅黑" w:cs="微软雅黑"/>
          <w:b/>
          <w:sz w:val="21"/>
          <w:szCs w:val="21"/>
          <w:lang w:val="zh-CN"/>
        </w:rPr>
      </w:pPr>
      <w:r/>
      <w:bookmarkStart w:id="84" w:name="_Toc13890"/>
      <w:r/>
      <w:bookmarkStart w:id="85" w:name="_Toc11819"/>
      <w:r/>
      <w:bookmarkStart w:id="86" w:name="_Toc24481"/>
      <w:r>
        <w:rPr>
          <w:rFonts w:hint="eastAsia" w:ascii="微软雅黑" w:hAnsi="微软雅黑" w:eastAsia="微软雅黑" w:cs="微软雅黑"/>
          <w:b/>
          <w:sz w:val="21"/>
          <w:szCs w:val="21"/>
        </w:rPr>
        <w:t xml:space="preserve">一、</w:t>
      </w:r>
      <w:r>
        <w:rPr>
          <w:rFonts w:hint="eastAsia" w:ascii="微软雅黑" w:hAnsi="微软雅黑" w:cs="微软雅黑"/>
          <w:b/>
          <w:sz w:val="21"/>
          <w:szCs w:val="21"/>
          <w:lang w:val="zh-CN"/>
        </w:rPr>
        <w:t xml:space="preserve">项目概括</w:t>
      </w:r>
      <w:r/>
    </w:p>
    <w:p>
      <w:pPr>
        <w:ind w:firstLine="420"/>
        <w:jc w:val="left"/>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GE Discovery MR750核磁年度保修。</w:t>
      </w:r>
      <w:r/>
    </w:p>
    <w:p>
      <w:pPr>
        <w:pStyle w:val="1044"/>
        <w:rPr>
          <w:rFonts w:hint="eastAsia"/>
        </w:rPr>
      </w:pPr>
      <w:r>
        <w:rPr>
          <w:rFonts w:hint="eastAsia"/>
        </w:rPr>
      </w:r>
      <w:r/>
    </w:p>
    <w:p>
      <w:pPr>
        <w:keepLines w:val="0"/>
        <w:keepNext w:val="0"/>
        <w:pageBreakBefore w:val="0"/>
        <w:spacing w:line="420" w:lineRule="exact"/>
        <w:widowControl w:val="off"/>
        <w:rPr>
          <w:rFonts w:hint="eastAsia" w:ascii="微软雅黑" w:hAnsi="微软雅黑" w:eastAsia="微软雅黑" w:cs="微软雅黑"/>
          <w:b/>
          <w:sz w:val="21"/>
          <w:szCs w:val="21"/>
        </w:rPr>
      </w:pPr>
      <w:r>
        <w:rPr>
          <w:rFonts w:hint="eastAsia" w:ascii="微软雅黑" w:hAnsi="微软雅黑" w:cs="微软雅黑"/>
          <w:b/>
          <w:sz w:val="21"/>
          <w:szCs w:val="21"/>
          <w:lang w:eastAsia="zh-CN"/>
        </w:rPr>
        <w:t xml:space="preserve">二</w:t>
      </w:r>
      <w:r>
        <w:rPr>
          <w:rFonts w:hint="eastAsia" w:ascii="微软雅黑" w:hAnsi="微软雅黑" w:eastAsia="微软雅黑" w:cs="微软雅黑"/>
          <w:b/>
          <w:sz w:val="21"/>
          <w:szCs w:val="21"/>
        </w:rPr>
        <w:t xml:space="preserve">、维保范围</w:t>
      </w:r>
      <w:r/>
    </w:p>
    <w:p>
      <w:pPr>
        <w:ind w:firstLine="420"/>
        <w:jc w:val="left"/>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GE Discovery MR750核磁年度保修（数量：1台，设备具体型号、编号详见下表），整机保修。</w:t>
      </w:r>
      <w:r/>
    </w:p>
    <w:tbl>
      <w:tblPr>
        <w:tblStyle w:val="1041"/>
        <w:tblW w:w="9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2891"/>
        <w:gridCol w:w="3212"/>
        <w:gridCol w:w="2288"/>
      </w:tblGrid>
      <w:tr>
        <w:trPr>
          <w:jc w:val="center"/>
          <w:trHeight w:val="558"/>
        </w:trPr>
        <w:tc>
          <w:tcPr>
            <w:tcW w:w="1012" w:type="dxa"/>
            <w:vAlign w:val="center"/>
            <w:textDirection w:val="lrTb"/>
            <w:noWrap w:val="false"/>
          </w:tcPr>
          <w:p>
            <w:pPr>
              <w:ind w:left="0" w:right="0" w:firstLine="0"/>
              <w:jc w:val="center"/>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编号</w:t>
            </w:r>
            <w:r/>
          </w:p>
        </w:tc>
        <w:tc>
          <w:tcPr>
            <w:tcW w:w="2891" w:type="dxa"/>
            <w:vAlign w:val="center"/>
            <w:textDirection w:val="lrTb"/>
            <w:noWrap/>
          </w:tcPr>
          <w:p>
            <w:pPr>
              <w:ind w:left="0" w:right="0" w:firstLine="0"/>
              <w:jc w:val="center"/>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名称</w:t>
            </w:r>
            <w:r/>
          </w:p>
        </w:tc>
        <w:tc>
          <w:tcPr>
            <w:tcW w:w="3212" w:type="dxa"/>
            <w:vAlign w:val="center"/>
            <w:textDirection w:val="lrTb"/>
            <w:noWrap/>
          </w:tcPr>
          <w:p>
            <w:pPr>
              <w:ind w:left="0" w:right="0" w:firstLine="0"/>
              <w:jc w:val="center"/>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品牌型号</w:t>
            </w:r>
            <w:r/>
          </w:p>
        </w:tc>
        <w:tc>
          <w:tcPr>
            <w:tcW w:w="2288" w:type="dxa"/>
            <w:vAlign w:val="center"/>
            <w:textDirection w:val="lrTb"/>
            <w:noWrap/>
          </w:tcPr>
          <w:p>
            <w:pPr>
              <w:ind w:left="0" w:right="0" w:firstLine="0"/>
              <w:jc w:val="center"/>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SN号</w:t>
            </w:r>
            <w:r/>
          </w:p>
        </w:tc>
      </w:tr>
      <w:tr>
        <w:trPr>
          <w:jc w:val="center"/>
          <w:trHeight w:val="750"/>
        </w:trPr>
        <w:tc>
          <w:tcPr>
            <w:tcW w:w="1012" w:type="dxa"/>
            <w:vAlign w:val="center"/>
            <w:textDirection w:val="lrTb"/>
            <w:noWrap/>
          </w:tcPr>
          <w:p>
            <w:pPr>
              <w:ind w:left="0" w:right="0" w:firstLine="0"/>
              <w:jc w:val="center"/>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p>
        </w:tc>
        <w:tc>
          <w:tcPr>
            <w:tcW w:w="2891" w:type="dxa"/>
            <w:vAlign w:val="center"/>
            <w:textDirection w:val="lrTb"/>
            <w:noWrap w:val="false"/>
          </w:tcPr>
          <w:p>
            <w:pPr>
              <w:ind w:left="0" w:right="0" w:firstLine="0"/>
              <w:jc w:val="center"/>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GE Discovery MR750核磁年度保修</w:t>
            </w:r>
            <w:r/>
          </w:p>
        </w:tc>
        <w:tc>
          <w:tcPr>
            <w:tcW w:w="3212" w:type="dxa"/>
            <w:vAlign w:val="center"/>
            <w:textDirection w:val="lrTb"/>
            <w:noWrap/>
          </w:tcPr>
          <w:p>
            <w:pPr>
              <w:ind w:left="0" w:right="0" w:firstLine="0"/>
              <w:jc w:val="center"/>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GE Discovery MR750</w:t>
            </w:r>
            <w:r/>
          </w:p>
        </w:tc>
        <w:tc>
          <w:tcPr>
            <w:tcW w:w="2288" w:type="dxa"/>
            <w:vAlign w:val="center"/>
            <w:textDirection w:val="lrTb"/>
            <w:noWrap w:val="false"/>
          </w:tcPr>
          <w:p>
            <w:pPr>
              <w:ind w:left="0" w:right="0" w:firstLine="0"/>
              <w:jc w:val="center"/>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082427120174</w:t>
            </w:r>
            <w:r/>
          </w:p>
        </w:tc>
      </w:tr>
    </w:tbl>
    <w:p>
      <w:pPr>
        <w:keepLines w:val="0"/>
        <w:keepNext w:val="0"/>
        <w:pageBreakBefore w:val="0"/>
        <w:spacing w:line="420" w:lineRule="exact"/>
        <w:widowControl w:val="off"/>
        <w:rPr>
          <w:rFonts w:hint="eastAsia" w:ascii="微软雅黑" w:hAnsi="微软雅黑" w:cs="微软雅黑"/>
          <w:b/>
          <w:sz w:val="21"/>
          <w:szCs w:val="21"/>
          <w:lang w:eastAsia="zh-CN"/>
        </w:rPr>
      </w:pPr>
      <w:r>
        <w:rPr>
          <w:rFonts w:hint="eastAsia" w:ascii="微软雅黑" w:hAnsi="微软雅黑" w:cs="微软雅黑"/>
          <w:b/>
          <w:sz w:val="21"/>
          <w:szCs w:val="21"/>
          <w:lang w:eastAsia="zh-CN"/>
        </w:rPr>
        <w:t xml:space="preserve">★三、服务期限：</w:t>
      </w:r>
      <w:r>
        <w:rPr>
          <w:rFonts w:hint="eastAsia" w:ascii="微软雅黑" w:hAnsi="微软雅黑" w:cs="微软雅黑"/>
          <w:color w:val="auto"/>
          <w:szCs w:val="21"/>
          <w:highlight w:val="none"/>
          <w:lang w:val="en-US" w:eastAsia="zh-CN"/>
        </w:rPr>
        <w:t xml:space="preserve">自合同签订之日起3年</w:t>
      </w:r>
      <w:r>
        <w:rPr>
          <w:rFonts w:hint="eastAsia" w:ascii="微软雅黑" w:hAnsi="微软雅黑" w:cs="微软雅黑"/>
          <w:b/>
          <w:sz w:val="21"/>
          <w:szCs w:val="21"/>
          <w:lang w:eastAsia="zh-CN"/>
        </w:rPr>
        <w:t xml:space="preserve">。</w:t>
      </w:r>
      <w:r/>
    </w:p>
    <w:p>
      <w:pPr>
        <w:keepLines w:val="0"/>
        <w:keepNext w:val="0"/>
        <w:pageBreakBefore w:val="0"/>
        <w:spacing w:line="420" w:lineRule="exact"/>
        <w:widowControl w:val="off"/>
        <w:rPr>
          <w:rFonts w:hint="eastAsia" w:ascii="微软雅黑" w:hAnsi="微软雅黑" w:cs="微软雅黑"/>
          <w:b/>
          <w:sz w:val="21"/>
          <w:szCs w:val="21"/>
          <w:lang w:eastAsia="zh-CN"/>
        </w:rPr>
      </w:pPr>
      <w:r>
        <w:rPr>
          <w:rFonts w:hint="eastAsia" w:ascii="微软雅黑" w:hAnsi="微软雅黑" w:cs="微软雅黑"/>
          <w:b/>
          <w:sz w:val="21"/>
          <w:szCs w:val="21"/>
          <w:lang w:eastAsia="zh-CN"/>
        </w:rPr>
        <w:t xml:space="preserve">四、</w:t>
      </w:r>
      <w:r>
        <w:rPr>
          <w:rFonts w:hint="eastAsia" w:ascii="微软雅黑" w:hAnsi="微软雅黑" w:cs="微软雅黑"/>
          <w:b/>
          <w:sz w:val="21"/>
          <w:szCs w:val="21"/>
          <w:highlight w:val="none"/>
          <w:lang w:eastAsia="zh-CN"/>
        </w:rPr>
        <w:t xml:space="preserve">服务要</w:t>
      </w:r>
      <w:r>
        <w:rPr>
          <w:rFonts w:hint="eastAsia" w:ascii="微软雅黑" w:hAnsi="微软雅黑" w:cs="微软雅黑"/>
          <w:b/>
          <w:sz w:val="21"/>
          <w:szCs w:val="21"/>
          <w:lang w:eastAsia="zh-CN"/>
        </w:rPr>
        <w:t xml:space="preserve">求</w:t>
      </w:r>
      <w:r/>
    </w:p>
    <w:p>
      <w:pPr>
        <w:ind w:left="0" w:right="0" w:firstLine="0"/>
        <w:jc w:val="left"/>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rPr>
          <w:rFonts w:hint="eastAsia" w:ascii="微软雅黑" w:hAnsi="微软雅黑" w:cs="微软雅黑"/>
          <w:color w:val="auto"/>
          <w:szCs w:val="21"/>
          <w:highlight w:val="none"/>
          <w:lang w:val="en-US" w:eastAsia="zh-CN"/>
        </w:rPr>
        <w:t xml:space="preserve">. 保修范围：GE Discovery MR750核磁整机、配套精密空调、水冷机全保服务。包括人工及液氦添加等在内的所有配件与材料；包含设备功能拓展服务</w:t>
      </w:r>
      <w:r>
        <w:rPr>
          <w:rFonts w:hint="eastAsia" w:ascii="微软雅黑" w:hAnsi="微软雅黑" w:cs="微软雅黑"/>
          <w:color w:val="auto"/>
          <w:szCs w:val="21"/>
          <w:highlight w:val="none"/>
        </w:rPr>
        <w:t xml:space="preserve">。</w:t>
      </w:r>
      <w:r/>
    </w:p>
    <w:p>
      <w:pPr>
        <w:ind w:left="0" w:right="0" w:firstLine="0"/>
        <w:jc w:val="left"/>
        <w:keepLines w:val="0"/>
        <w:keepNext w:val="0"/>
        <w:pageBreakBefore w:val="0"/>
        <w:spacing w:line="420" w:lineRule="exact"/>
        <w:widowControl/>
        <w:rPr>
          <w:rFonts w:hint="eastAsia" w:ascii="微软雅黑" w:hAnsi="微软雅黑" w:eastAsia="微软雅黑" w:cs="微软雅黑"/>
          <w:color w:val="auto"/>
          <w:szCs w:val="21"/>
          <w:highlight w:val="none"/>
          <w:lang w:eastAsia="zh-CN"/>
        </w:rPr>
      </w:pPr>
      <w:r>
        <w:rPr>
          <w:rFonts w:hint="eastAsia" w:ascii="微软雅黑" w:hAnsi="微软雅黑" w:cs="微软雅黑"/>
          <w:color w:val="auto"/>
          <w:szCs w:val="21"/>
          <w:highlight w:val="none"/>
        </w:rPr>
        <w:t xml:space="preserve">2</w:t>
      </w:r>
      <w:r>
        <w:rPr>
          <w:rFonts w:hint="eastAsia" w:ascii="微软雅黑" w:hAnsi="微软雅黑" w:cs="微软雅黑"/>
          <w:color w:val="auto"/>
          <w:szCs w:val="21"/>
          <w:highlight w:val="none"/>
          <w:lang w:val="en-US" w:eastAsia="zh-CN"/>
        </w:rPr>
        <w:t xml:space="preserve">. 投标人或投标人所代理的维修服务机构需具备客户服务专线电话，每年365天开通，全天24小时服务，1小时内电话响应，4小时内到达现场，8小时内排除故障</w:t>
      </w:r>
      <w:r>
        <w:rPr>
          <w:rFonts w:hint="eastAsia" w:ascii="微软雅黑" w:hAnsi="微软雅黑" w:cs="微软雅黑"/>
          <w:color w:val="auto"/>
          <w:szCs w:val="21"/>
          <w:highlight w:val="none"/>
          <w:lang w:eastAsia="zh-CN"/>
        </w:rPr>
        <w:t xml:space="preserve">。</w:t>
      </w:r>
      <w:r/>
    </w:p>
    <w:p>
      <w:pPr>
        <w:ind w:left="0" w:right="0" w:firstLine="0"/>
        <w:jc w:val="left"/>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3. 全年至少四次现场预防性维护保养服务,包括但不限于设备清洁、性能测试及校准、必要的机械或电气的检查，以及紧急性质的维修，并定期对设备的数据进行备份，确保该设备及其配套仪器设备能正常运行。服务结束，须向院方出示包含服务详细内容的工单或验收报告，由使用部门及医工处签署验收意见后，交由医工处存档</w:t>
      </w:r>
      <w:r>
        <w:rPr>
          <w:rFonts w:hint="eastAsia" w:ascii="微软雅黑" w:hAnsi="微软雅黑" w:cs="微软雅黑"/>
          <w:color w:val="auto"/>
          <w:szCs w:val="21"/>
          <w:highlight w:val="none"/>
        </w:rPr>
        <w:t xml:space="preserve">。</w:t>
      </w:r>
      <w:r/>
    </w:p>
    <w:p>
      <w:pPr>
        <w:ind w:left="0" w:right="0" w:firstLine="0"/>
        <w:jc w:val="left"/>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4. 提供每年年度服务总结报告（纸质及电子版），内有开机率分析、更换配件明细、维修、预防性维护保养报告，对当年设备运行情况进行分析，提供合理化建议</w:t>
      </w:r>
      <w:r>
        <w:rPr>
          <w:rFonts w:hint="eastAsia" w:ascii="微软雅黑" w:hAnsi="微软雅黑" w:cs="微软雅黑"/>
          <w:color w:val="auto"/>
          <w:szCs w:val="21"/>
          <w:highlight w:val="none"/>
        </w:rPr>
        <w:t xml:space="preserve">。</w:t>
      </w:r>
      <w:r/>
    </w:p>
    <w:p>
      <w:pPr>
        <w:ind w:left="0" w:right="0" w:firstLine="0"/>
        <w:jc w:val="left"/>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5. 如因设备维护保养不当或者隐患未及时发现造成损失的,投标人承担全部责任</w:t>
      </w:r>
      <w:r>
        <w:rPr>
          <w:rFonts w:hint="eastAsia" w:ascii="微软雅黑" w:hAnsi="微软雅黑" w:cs="微软雅黑"/>
          <w:b/>
          <w:bCs/>
          <w:color w:val="auto"/>
          <w:szCs w:val="21"/>
          <w:highlight w:val="none"/>
          <w:lang w:val="en-US" w:eastAsia="zh-CN"/>
        </w:rPr>
        <w:t xml:space="preserve">（提供承诺书）</w:t>
      </w:r>
      <w:r>
        <w:rPr>
          <w:rFonts w:hint="eastAsia" w:ascii="微软雅黑" w:hAnsi="微软雅黑" w:cs="微软雅黑"/>
          <w:color w:val="auto"/>
          <w:szCs w:val="21"/>
          <w:highlight w:val="none"/>
        </w:rPr>
        <w:t xml:space="preserve">。</w:t>
      </w:r>
      <w:r/>
    </w:p>
    <w:p>
      <w:pPr>
        <w:ind w:left="0" w:right="0" w:firstLine="0"/>
        <w:jc w:val="left"/>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6. 承诺服务期内所提供的备件或配套软件均为原厂全新配件，以满足设备运行要求，不会给设备带来安全隐患。如违反投标人承担全部责任</w:t>
      </w:r>
      <w:r>
        <w:rPr>
          <w:rFonts w:hint="eastAsia" w:ascii="微软雅黑" w:hAnsi="微软雅黑" w:cs="微软雅黑"/>
          <w:b/>
          <w:bCs/>
          <w:color w:val="auto"/>
          <w:szCs w:val="21"/>
          <w:highlight w:val="none"/>
          <w:lang w:val="en-US" w:eastAsia="zh-CN"/>
        </w:rPr>
        <w:t xml:space="preserve">(提供承诺书)</w:t>
      </w:r>
      <w:r>
        <w:rPr>
          <w:rFonts w:hint="eastAsia" w:ascii="微软雅黑" w:hAnsi="微软雅黑" w:cs="微软雅黑"/>
          <w:color w:val="auto"/>
          <w:szCs w:val="21"/>
          <w:highlight w:val="none"/>
        </w:rPr>
        <w:t xml:space="preserve">。</w:t>
      </w:r>
      <w:r/>
    </w:p>
    <w:p>
      <w:pPr>
        <w:ind w:left="0" w:right="0" w:firstLine="0"/>
        <w:jc w:val="left"/>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7. 更换零件加快业务。承诺提供备件优先保供服务，故障停机时间不超过8小时。每发生一次故障停机时间超过1天，则当期保修服务天数延长1天</w:t>
      </w:r>
      <w:r>
        <w:rPr>
          <w:rFonts w:hint="eastAsia" w:ascii="微软雅黑" w:hAnsi="微软雅黑" w:cs="微软雅黑"/>
          <w:color w:val="auto"/>
          <w:szCs w:val="21"/>
          <w:highlight w:val="none"/>
        </w:rPr>
        <w:t xml:space="preserve">。</w:t>
      </w:r>
      <w:r/>
    </w:p>
    <w:p>
      <w:pPr>
        <w:ind w:left="0" w:right="0" w:firstLine="0"/>
        <w:jc w:val="left"/>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8. 承诺提供7*24小时电话或远程技术支持</w:t>
      </w:r>
      <w:r>
        <w:rPr>
          <w:rFonts w:hint="eastAsia" w:ascii="微软雅黑" w:hAnsi="微软雅黑" w:cs="微软雅黑"/>
          <w:color w:val="auto"/>
          <w:szCs w:val="21"/>
          <w:highlight w:val="none"/>
        </w:rPr>
        <w:t xml:space="preserve">。</w:t>
      </w:r>
      <w:r/>
    </w:p>
    <w:p>
      <w:pPr>
        <w:ind w:left="0" w:right="0" w:firstLine="0"/>
        <w:jc w:val="left"/>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9. 保证全年开机率不低于97%，97%以下每停机超过1天，当期保修服务天数延长1天</w:t>
      </w:r>
      <w:r>
        <w:rPr>
          <w:rFonts w:hint="eastAsia" w:ascii="微软雅黑" w:hAnsi="微软雅黑" w:cs="微软雅黑"/>
          <w:color w:val="auto"/>
          <w:szCs w:val="21"/>
          <w:highlight w:val="none"/>
        </w:rPr>
        <w:t xml:space="preserve">。</w:t>
      </w:r>
      <w:r>
        <w:rPr>
          <w:rFonts w:hint="eastAsia" w:ascii="微软雅黑" w:hAnsi="微软雅黑" w:cs="微软雅黑"/>
          <w:color w:val="auto"/>
          <w:szCs w:val="21"/>
          <w:highlight w:val="none"/>
          <w:lang w:val="en-US" w:eastAsia="zh-CN"/>
        </w:rPr>
        <w:t xml:space="preserve">10. 服务期内定期安排专人进行现场回访，收集使用方和管理者想法和建议，及时跟进反馈</w:t>
      </w:r>
      <w:r>
        <w:rPr>
          <w:rFonts w:hint="eastAsia" w:ascii="微软雅黑" w:hAnsi="微软雅黑" w:cs="微软雅黑"/>
          <w:color w:val="auto"/>
          <w:szCs w:val="21"/>
          <w:highlight w:val="none"/>
        </w:rPr>
        <w:t xml:space="preserve">。</w:t>
      </w:r>
      <w:r/>
    </w:p>
    <w:p>
      <w:pPr>
        <w:ind w:left="0" w:right="0" w:firstLine="0"/>
        <w:jc w:val="left"/>
        <w:keepLines w:val="0"/>
        <w:keepNext w:val="0"/>
        <w:pageBreakBefore w:val="0"/>
        <w:spacing w:line="420" w:lineRule="exact"/>
        <w:widowControl/>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11. 服务团队人员安排不少于四名具有五年及以上的服务人员，其中人员具有本项目涉及设备的原厂培训并考核合格的资质证明材料。</w:t>
      </w:r>
      <w:r/>
    </w:p>
    <w:p>
      <w:pPr>
        <w:ind w:left="0" w:right="0" w:firstLine="0"/>
        <w:jc w:val="left"/>
        <w:keepLines w:val="0"/>
        <w:keepNext w:val="0"/>
        <w:pageBreakBefore w:val="0"/>
        <w:spacing w:line="420" w:lineRule="exact"/>
        <w:widowControl/>
        <w:rPr>
          <w:rFonts w:hint="default" w:ascii="微软雅黑" w:hAnsi="微软雅黑" w:cs="微软雅黑"/>
          <w:color w:val="auto"/>
          <w:szCs w:val="21"/>
          <w:highlight w:val="none"/>
          <w:lang w:val="en-US" w:eastAsia="zh-CN"/>
        </w:rPr>
      </w:pPr>
      <w:r>
        <w:rPr>
          <w:rFonts w:hint="eastAsia" w:ascii="微软雅黑" w:hAnsi="微软雅黑" w:cs="微软雅黑"/>
          <w:color w:val="auto"/>
          <w:szCs w:val="21"/>
          <w:highlight w:val="none"/>
        </w:rPr>
        <w:t xml:space="preserve">★</w:t>
      </w:r>
      <w:r>
        <w:rPr>
          <w:rFonts w:hint="eastAsia" w:ascii="微软雅黑" w:hAnsi="微软雅黑" w:cs="微软雅黑"/>
          <w:color w:val="auto"/>
          <w:szCs w:val="21"/>
          <w:highlight w:val="none"/>
          <w:lang w:val="en-US" w:eastAsia="zh-CN"/>
        </w:rPr>
        <w:t xml:space="preserve">12. 承诺中标签订合同生效后1个月内，立即更换以下老化磨损配件：8通道头颈线圈、8通道头颈线圈cable、8通道CTL线圈(脊柱)、8通道torso线圈、8通道torso线圈cable、P1线圈快速插座、P2线圈快速插座、电机总成、FRU适配件套装和DVMR患者床护板；RF中心交换机与HDV 远程接收模块根据检修实际情况更换其中之一或同时更换。</w:t>
      </w:r>
      <w:r/>
    </w:p>
    <w:p>
      <w:pPr>
        <w:pStyle w:val="1044"/>
        <w:rPr>
          <w:rFonts w:hint="eastAsia"/>
        </w:rPr>
      </w:pPr>
      <w:r>
        <w:rPr>
          <w:rFonts w:hint="eastAsia"/>
        </w:rPr>
      </w:r>
      <w:r/>
    </w:p>
    <w:p>
      <w:pPr>
        <w:keepLines w:val="0"/>
        <w:keepNext w:val="0"/>
        <w:pageBreakBefore w:val="0"/>
        <w:spacing w:line="420" w:lineRule="exact"/>
        <w:widowControl w:val="off"/>
        <w:rPr>
          <w:rFonts w:hint="eastAsia" w:ascii="微软雅黑" w:hAnsi="微软雅黑" w:cs="微软雅黑"/>
          <w:b/>
          <w:sz w:val="21"/>
          <w:szCs w:val="21"/>
          <w:lang w:eastAsia="zh-CN"/>
        </w:rPr>
      </w:pPr>
      <w:r>
        <w:rPr>
          <w:rFonts w:hint="eastAsia" w:ascii="微软雅黑" w:hAnsi="微软雅黑" w:cs="微软雅黑"/>
          <w:b/>
          <w:sz w:val="21"/>
          <w:szCs w:val="21"/>
          <w:lang w:eastAsia="zh-CN"/>
        </w:rPr>
        <w:t xml:space="preserve">五、付款方式</w:t>
      </w:r>
      <w:r/>
    </w:p>
    <w:p>
      <w:pPr>
        <w:ind w:left="0" w:right="0" w:firstLine="420"/>
        <w:jc w:val="left"/>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第一年，分五次支付，第一次合同生效后收到乙方发票一个月内付清40%当年度保修款，剩余60%当年度保修款按季度验收合格支付一次，即第二次为合同开始日之后的第3个月支付，第三次为合同开始日之后的第6个月支付，第四次为合同开始日之后的第9个月支付，第五次为合同开始日之后的第12个月支付。</w:t>
      </w:r>
      <w:r/>
    </w:p>
    <w:p>
      <w:pPr>
        <w:ind w:left="0" w:right="0" w:firstLine="420"/>
        <w:jc w:val="left"/>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第二年，合同开始日之后每季度末验收合格支付一次保修款，每次支付当年度保修款的25%，收到乙方发票后一个月内付清。</w:t>
      </w:r>
      <w:r/>
    </w:p>
    <w:p>
      <w:pPr>
        <w:ind w:left="0" w:right="0" w:firstLine="420"/>
        <w:jc w:val="left"/>
        <w:keepLines w:val="0"/>
        <w:keepNext w:val="0"/>
        <w:pageBreakBefore w:val="0"/>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第三年，合同开始日之后每季度末验收合格支付一次保修款，每次支付当年度保修款的25%，收到乙方发票后一个月内付清。</w:t>
      </w:r>
      <w:r/>
    </w:p>
    <w:p>
      <w:pPr>
        <w:pStyle w:val="1042"/>
        <w:numPr>
          <w:ilvl w:val="0"/>
          <w:numId w:val="0"/>
        </w:numPr>
        <w:keepLines w:val="0"/>
        <w:keepNext w:val="0"/>
        <w:pageBreakBefore w:val="0"/>
        <w:spacing w:line="4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r>
      <w:r/>
    </w:p>
    <w:p>
      <w:pPr>
        <w:pStyle w:val="1042"/>
        <w:numPr>
          <w:ilvl w:val="0"/>
          <w:numId w:val="0"/>
        </w:numPr>
        <w:keepLines w:val="0"/>
        <w:keepNext w:val="0"/>
        <w:pageBreakBefore w:val="0"/>
        <w:spacing w:line="4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r>
      <w:r/>
    </w:p>
    <w:p>
      <w:pPr>
        <w:pStyle w:val="1042"/>
        <w:numPr>
          <w:ilvl w:val="0"/>
          <w:numId w:val="0"/>
        </w:numPr>
        <w:keepLines w:val="0"/>
        <w:keepNext w:val="0"/>
        <w:pageBreakBefore w:val="0"/>
        <w:spacing w:line="4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说明：本章标注★（如有）要求为实质性要求，如有负偏离作无效响应处理。</w:t>
      </w:r>
      <w:r/>
    </w:p>
    <w:p>
      <w:pPr>
        <w:rPr>
          <w:rFonts w:hint="eastAsia" w:ascii="微软雅黑" w:hAnsi="微软雅黑" w:cs="微软雅黑"/>
          <w:b/>
          <w:color w:val="auto"/>
          <w:sz w:val="32"/>
          <w:szCs w:val="32"/>
          <w:highlight w:val="none"/>
        </w:rPr>
      </w:pPr>
      <w:r>
        <w:rPr>
          <w:rFonts w:hint="eastAsia" w:ascii="微软雅黑" w:hAnsi="微软雅黑" w:cs="微软雅黑"/>
          <w:b/>
          <w:color w:val="auto"/>
          <w:sz w:val="32"/>
          <w:szCs w:val="32"/>
          <w:highlight w:val="none"/>
        </w:rPr>
        <w:br w:type="page" w:clear="all"/>
      </w:r>
      <w:r/>
    </w:p>
    <w:p>
      <w:pPr>
        <w:numPr>
          <w:ilvl w:val="0"/>
          <w:numId w:val="0"/>
        </w:numPr>
        <w:ind w:left="0" w:right="0" w:firstLine="0"/>
        <w:jc w:val="center"/>
        <w:spacing w:before="340" w:after="330"/>
        <w:rPr>
          <w:rFonts w:hint="eastAsia" w:ascii="微软雅黑" w:hAnsi="微软雅黑" w:cs="微软雅黑"/>
          <w:b/>
          <w:color w:val="auto"/>
          <w:sz w:val="32"/>
          <w:szCs w:val="32"/>
          <w:highlight w:val="none"/>
        </w:rPr>
        <w:outlineLvl w:val="0"/>
      </w:pPr>
      <w:r/>
      <w:bookmarkStart w:id="87" w:name="_Toc2148"/>
      <w:r>
        <w:rPr>
          <w:rFonts w:hint="eastAsia" w:ascii="微软雅黑" w:hAnsi="微软雅黑" w:cs="微软雅黑"/>
          <w:b/>
          <w:color w:val="auto"/>
          <w:sz w:val="32"/>
          <w:szCs w:val="32"/>
          <w:highlight w:val="none"/>
          <w:lang w:eastAsia="zh-CN"/>
        </w:rPr>
        <w:t xml:space="preserve">第五章</w:t>
      </w:r>
      <w:r>
        <w:rPr>
          <w:rFonts w:hint="eastAsia" w:ascii="微软雅黑" w:hAnsi="微软雅黑" w:cs="微软雅黑"/>
          <w:b/>
          <w:color w:val="auto"/>
          <w:sz w:val="32"/>
          <w:szCs w:val="32"/>
          <w:highlight w:val="none"/>
          <w:lang w:val="en-US" w:eastAsia="zh-CN"/>
        </w:rPr>
        <w:t xml:space="preserve"> </w:t>
      </w:r>
      <w:r>
        <w:rPr>
          <w:rFonts w:hint="eastAsia" w:ascii="微软雅黑" w:hAnsi="微软雅黑" w:cs="微软雅黑"/>
          <w:b/>
          <w:color w:val="auto"/>
          <w:sz w:val="32"/>
          <w:szCs w:val="32"/>
          <w:highlight w:val="none"/>
        </w:rPr>
        <w:t xml:space="preserve">采购合同</w:t>
      </w:r>
      <w:bookmarkEnd w:id="84"/>
      <w:r/>
      <w:bookmarkEnd w:id="85"/>
      <w:r/>
      <w:bookmarkEnd w:id="86"/>
      <w:r/>
      <w:bookmarkEnd w:id="87"/>
      <w:r/>
      <w:bookmarkStart w:id="88" w:name="purchase_name_one"/>
      <w:r/>
      <w:bookmarkEnd w:id="88"/>
      <w:r/>
      <w:bookmarkStart w:id="89" w:name="supplier_relation_name"/>
      <w:r/>
      <w:bookmarkEnd w:id="89"/>
      <w:r/>
      <w:bookmarkStart w:id="90" w:name="suppliers_name_one"/>
      <w:r/>
      <w:bookmarkEnd w:id="90"/>
      <w:r/>
      <w:bookmarkStart w:id="91" w:name="purchase_relation_name"/>
      <w:r/>
      <w:bookmarkEnd w:id="91"/>
      <w:r/>
      <w:bookmarkStart w:id="92" w:name="suppliers_name"/>
      <w:r/>
      <w:bookmarkEnd w:id="92"/>
      <w:r/>
      <w:bookmarkStart w:id="93" w:name="purchase_one_start"/>
      <w:r/>
      <w:bookmarkEnd w:id="93"/>
      <w:r/>
      <w:bookmarkStart w:id="94" w:name="supplier_relation_tel"/>
      <w:r/>
      <w:bookmarkEnd w:id="94"/>
      <w:r/>
      <w:bookmarkStart w:id="95" w:name="purchase_relation_tel"/>
      <w:r/>
      <w:bookmarkEnd w:id="95"/>
      <w:r/>
      <w:r/>
    </w:p>
    <w:p>
      <w:pPr>
        <w:jc w:val="center"/>
        <w:widowControl/>
        <w:rPr>
          <w:rFonts w:ascii="仿宋" w:hAnsi="仿宋" w:eastAsia="仿宋" w:cs="宋体"/>
          <w:b/>
          <w:sz w:val="36"/>
          <w:szCs w:val="36"/>
          <w:highlight w:val="none"/>
        </w:rPr>
      </w:pPr>
      <w:r>
        <w:rPr>
          <w:rFonts w:hint="eastAsia" w:ascii="仿宋" w:hAnsi="仿宋" w:eastAsia="仿宋" w:cs="宋体"/>
          <w:b/>
          <w:color w:val="333334"/>
          <w:sz w:val="36"/>
          <w:szCs w:val="36"/>
          <w:highlight w:val="none"/>
          <w:u w:val="single"/>
          <w:lang w:eastAsia="zh-CN"/>
        </w:rPr>
        <w:t xml:space="preserve">南京市中医院GE Discovery MR750核磁年度保修</w:t>
      </w:r>
      <w:r>
        <w:rPr>
          <w:rFonts w:hint="eastAsia" w:ascii="仿宋" w:hAnsi="仿宋" w:eastAsia="仿宋" w:cs="宋体"/>
          <w:b/>
          <w:color w:val="333334"/>
          <w:sz w:val="36"/>
          <w:szCs w:val="36"/>
          <w:highlight w:val="none"/>
        </w:rPr>
        <w:t xml:space="preserve">服务合同</w:t>
      </w:r>
      <w:r/>
    </w:p>
    <w:p>
      <w:pPr>
        <w:jc w:val="left"/>
        <w:spacing w:line="360" w:lineRule="auto"/>
        <w:widowControl/>
        <w:rPr>
          <w:rFonts w:hint="eastAsia" w:ascii="仿宋" w:hAnsi="仿宋" w:eastAsia="仿宋" w:cstheme="minorEastAsia"/>
          <w:color w:val="38383a"/>
          <w:sz w:val="24"/>
        </w:rPr>
      </w:pPr>
      <w:r>
        <w:rPr>
          <w:rFonts w:hint="eastAsia" w:ascii="仿宋" w:hAnsi="仿宋" w:eastAsia="仿宋" w:cstheme="minorEastAsia"/>
          <w:color w:val="38383a"/>
          <w:sz w:val="24"/>
        </w:rPr>
      </w:r>
      <w:r/>
    </w:p>
    <w:p>
      <w:pPr>
        <w:jc w:val="left"/>
        <w:spacing w:line="360" w:lineRule="auto"/>
        <w:widowControl/>
        <w:rPr>
          <w:rFonts w:ascii="仿宋" w:hAnsi="仿宋" w:eastAsia="仿宋" w:cstheme="minorEastAsia"/>
          <w:b/>
          <w:sz w:val="24"/>
          <w:u w:val="single"/>
        </w:rPr>
      </w:pPr>
      <w:r>
        <w:rPr>
          <w:rFonts w:hint="eastAsia" w:ascii="仿宋" w:hAnsi="仿宋" w:eastAsia="仿宋" w:cstheme="minorEastAsia"/>
          <w:b/>
          <w:color w:val="38383a"/>
          <w:sz w:val="24"/>
        </w:rPr>
        <w:t xml:space="preserve">甲方：</w:t>
      </w:r>
      <w:r>
        <w:rPr>
          <w:rFonts w:hint="eastAsia" w:ascii="仿宋" w:hAnsi="仿宋" w:eastAsia="仿宋" w:cstheme="minorEastAsia"/>
          <w:b/>
          <w:color w:val="414142"/>
          <w:sz w:val="24"/>
          <w:u w:val="single"/>
        </w:rPr>
        <w:t xml:space="preserve">南京市中医院</w:t>
      </w:r>
      <w:r>
        <w:rPr>
          <w:rFonts w:hint="eastAsia" w:ascii="仿宋" w:hAnsi="仿宋" w:eastAsia="仿宋" w:cstheme="minorEastAsia"/>
          <w:b/>
          <w:color w:val="38383a"/>
          <w:sz w:val="24"/>
          <w:u w:val="single"/>
        </w:rPr>
        <w:t xml:space="preserve"> </w:t>
      </w:r>
      <w:r/>
    </w:p>
    <w:p>
      <w:pPr>
        <w:jc w:val="left"/>
        <w:spacing w:line="360" w:lineRule="auto"/>
        <w:widowControl/>
        <w:rPr>
          <w:rFonts w:hint="eastAsia" w:ascii="仿宋" w:hAnsi="仿宋" w:eastAsia="仿宋" w:cstheme="minorEastAsia"/>
          <w:b/>
          <w:color w:val="343435"/>
          <w:sz w:val="24"/>
          <w:highlight w:val="none"/>
          <w:u w:val="single"/>
          <w:lang w:eastAsia="zh-CN"/>
        </w:rPr>
      </w:pPr>
      <w:r>
        <w:rPr>
          <w:rFonts w:hint="eastAsia" w:ascii="仿宋" w:hAnsi="仿宋" w:eastAsia="仿宋" w:cstheme="minorEastAsia"/>
          <w:b/>
          <w:color w:val="343435"/>
          <w:sz w:val="24"/>
          <w:highlight w:val="none"/>
        </w:rPr>
        <w:t xml:space="preserve">乙方：</w:t>
      </w:r>
      <w:r>
        <w:rPr>
          <w:rFonts w:hint="eastAsia" w:ascii="仿宋" w:hAnsi="仿宋" w:eastAsia="仿宋" w:cstheme="minorEastAsia"/>
          <w:b/>
          <w:color w:val="343435"/>
          <w:sz w:val="24"/>
          <w:highlight w:val="none"/>
          <w:u w:val="single"/>
          <w:lang w:eastAsia="zh-CN"/>
        </w:rPr>
        <w:t xml:space="preserve"> </w:t>
      </w:r>
      <w:r>
        <w:rPr>
          <w:rFonts w:hint="eastAsia" w:ascii="仿宋" w:hAnsi="仿宋" w:eastAsia="仿宋" w:cstheme="minorEastAsia"/>
          <w:b/>
          <w:color w:val="343435"/>
          <w:sz w:val="24"/>
          <w:highlight w:val="none"/>
          <w:u w:val="single"/>
          <w:lang w:val="en-US" w:eastAsia="zh-CN"/>
        </w:rPr>
        <w:t xml:space="preserve">           </w:t>
      </w:r>
      <w:r>
        <w:rPr>
          <w:rFonts w:hint="eastAsia" w:ascii="仿宋" w:hAnsi="仿宋" w:eastAsia="仿宋" w:cstheme="minorEastAsia"/>
          <w:b/>
          <w:color w:val="343435"/>
          <w:sz w:val="24"/>
          <w:highlight w:val="none"/>
          <w:u w:val="single"/>
          <w:lang w:eastAsia="zh-CN"/>
        </w:rPr>
        <w:t xml:space="preserve"> </w:t>
      </w:r>
      <w:r/>
    </w:p>
    <w:p>
      <w:pPr>
        <w:numPr>
          <w:ilvl w:val="0"/>
          <w:numId w:val="7"/>
        </w:numPr>
        <w:ind w:firstLine="480"/>
        <w:jc w:val="left"/>
        <w:spacing w:line="360" w:lineRule="auto"/>
        <w:widowControl/>
        <w:rPr>
          <w:rFonts w:ascii="仿宋" w:hAnsi="仿宋" w:eastAsia="仿宋" w:cstheme="minorEastAsia"/>
          <w:color w:val="363636"/>
          <w:sz w:val="24"/>
          <w:highlight w:val="none"/>
        </w:rPr>
      </w:pPr>
      <w:r>
        <w:rPr>
          <w:rFonts w:hint="eastAsia" w:ascii="仿宋" w:hAnsi="仿宋" w:eastAsia="仿宋" w:cstheme="minorEastAsia"/>
          <w:color w:val="333333"/>
          <w:sz w:val="24"/>
        </w:rPr>
        <w:t xml:space="preserve">乙双方经过共同协商，就甲方所购买的</w:t>
      </w:r>
      <w:r>
        <w:rPr>
          <w:rFonts w:hint="eastAsia" w:ascii="仿宋" w:hAnsi="仿宋" w:eastAsia="仿宋" w:cstheme="minorEastAsia"/>
          <w:color w:val="333333"/>
          <w:sz w:val="24"/>
          <w:highlight w:val="none"/>
          <w:u w:val="single"/>
          <w:lang w:val="en-US" w:eastAsia="zh-CN"/>
        </w:rPr>
        <w:t xml:space="preserve">              </w:t>
      </w:r>
      <w:r>
        <w:rPr>
          <w:rFonts w:hint="eastAsia" w:ascii="仿宋" w:hAnsi="仿宋" w:eastAsia="仿宋" w:cstheme="minorEastAsia"/>
          <w:color w:val="363636"/>
          <w:sz w:val="24"/>
        </w:rPr>
        <w:t xml:space="preserve">的维修事宜达成如下协议(以下</w:t>
      </w:r>
      <w:r>
        <w:rPr>
          <w:rFonts w:hint="eastAsia" w:ascii="仿宋" w:hAnsi="仿宋" w:eastAsia="仿宋" w:cstheme="minorEastAsia"/>
          <w:color w:val="363636"/>
          <w:sz w:val="24"/>
          <w:highlight w:val="none"/>
        </w:rPr>
        <w:t xml:space="preserve">简称“本合同”):</w:t>
      </w:r>
      <w:r/>
    </w:p>
    <w:p>
      <w:pPr>
        <w:numPr>
          <w:ilvl w:val="0"/>
          <w:numId w:val="8"/>
        </w:numPr>
        <w:jc w:val="left"/>
        <w:spacing w:line="360" w:lineRule="auto"/>
        <w:widowControl/>
        <w:rPr>
          <w:rFonts w:ascii="仿宋" w:hAnsi="仿宋" w:eastAsia="仿宋" w:cstheme="minorEastAsia"/>
          <w:color w:val="363636"/>
          <w:sz w:val="24"/>
        </w:rPr>
      </w:pPr>
      <w:r>
        <w:rPr>
          <w:rFonts w:hint="eastAsia" w:ascii="仿宋" w:hAnsi="仿宋" w:eastAsia="仿宋" w:cstheme="minorEastAsia"/>
          <w:color w:val="363636"/>
          <w:sz w:val="24"/>
          <w:highlight w:val="none"/>
        </w:rPr>
        <w:t xml:space="preserve">乙方为甲方</w:t>
      </w:r>
      <w:r>
        <w:rPr>
          <w:rFonts w:hint="eastAsia" w:ascii="仿宋" w:hAnsi="仿宋" w:eastAsia="仿宋" w:cstheme="minorEastAsia"/>
          <w:color w:val="363636"/>
          <w:sz w:val="24"/>
          <w:highlight w:val="none"/>
          <w:u w:val="single"/>
          <w:lang w:val="en-US" w:eastAsia="zh-CN"/>
        </w:rPr>
        <w:t xml:space="preserve">          </w:t>
      </w:r>
      <w:r>
        <w:rPr>
          <w:rFonts w:hint="eastAsia" w:ascii="仿宋" w:hAnsi="仿宋" w:eastAsia="仿宋" w:cstheme="minorEastAsia"/>
          <w:color w:val="363636"/>
          <w:sz w:val="24"/>
          <w:highlight w:val="none"/>
        </w:rPr>
        <w:t xml:space="preserve">提供有偿维修服务，在合同履行期间，对于甲方购买的</w:t>
      </w:r>
      <w:r>
        <w:rPr>
          <w:rFonts w:hint="eastAsia" w:ascii="仿宋" w:hAnsi="仿宋" w:eastAsia="仿宋" w:cstheme="minorEastAsia"/>
          <w:color w:val="363636"/>
          <w:sz w:val="24"/>
          <w:highlight w:val="none"/>
          <w:u w:val="single"/>
          <w:lang w:val="en-US" w:eastAsia="zh-CN"/>
        </w:rPr>
        <w:t xml:space="preserve">         </w:t>
      </w:r>
      <w:r>
        <w:rPr>
          <w:rFonts w:hint="eastAsia" w:ascii="仿宋" w:hAnsi="仿宋" w:eastAsia="仿宋" w:cstheme="minorEastAsia"/>
          <w:color w:val="363636"/>
          <w:sz w:val="24"/>
          <w:highlight w:val="none"/>
        </w:rPr>
        <w:t xml:space="preserve">提供</w:t>
      </w:r>
      <w:r>
        <w:rPr>
          <w:rFonts w:hint="eastAsia" w:ascii="仿宋" w:hAnsi="仿宋" w:eastAsia="仿宋" w:cstheme="minorEastAsia"/>
          <w:highlight w:val="none"/>
          <w:u w:val="single"/>
          <w:lang w:val="en-US" w:eastAsia="zh-CN"/>
        </w:rPr>
        <w:t xml:space="preserve">         </w:t>
      </w:r>
      <w:r>
        <w:rPr>
          <w:rFonts w:hint="eastAsia" w:ascii="仿宋" w:hAnsi="仿宋" w:eastAsia="仿宋" w:cstheme="minorEastAsia"/>
          <w:color w:val="363636"/>
          <w:sz w:val="24"/>
          <w:highlight w:val="none"/>
          <w:u w:val="single"/>
        </w:rPr>
        <w:t xml:space="preserve">服务</w:t>
      </w:r>
      <w:r>
        <w:rPr>
          <w:rFonts w:hint="eastAsia" w:ascii="仿宋" w:hAnsi="仿宋" w:eastAsia="仿宋" w:cstheme="minorEastAsia"/>
          <w:color w:val="363636"/>
          <w:sz w:val="24"/>
          <w:highlight w:val="none"/>
        </w:rPr>
        <w:t xml:space="preserve">（包括配件以及人工费）。维修服务合同清单参见附件。附件是本合同的有效组成</w:t>
      </w:r>
      <w:r>
        <w:rPr>
          <w:rFonts w:hint="eastAsia" w:ascii="仿宋" w:hAnsi="仿宋" w:eastAsia="仿宋" w:cstheme="minorEastAsia"/>
          <w:color w:val="363636"/>
          <w:sz w:val="24"/>
        </w:rPr>
        <w:t xml:space="preserve">部分，与本合同具有同等法律效力。</w:t>
      </w:r>
      <w:r/>
    </w:p>
    <w:p>
      <w:pPr>
        <w:numPr>
          <w:ilvl w:val="0"/>
          <w:numId w:val="8"/>
        </w:numPr>
        <w:jc w:val="left"/>
        <w:spacing w:line="360" w:lineRule="auto"/>
        <w:widowControl/>
        <w:rPr>
          <w:rFonts w:ascii="仿宋" w:hAnsi="仿宋" w:eastAsia="仿宋" w:cstheme="minorEastAsia"/>
          <w:color w:val="363636"/>
          <w:sz w:val="24"/>
        </w:rPr>
      </w:pPr>
      <w:r>
        <w:rPr>
          <w:rFonts w:hint="eastAsia" w:ascii="仿宋" w:hAnsi="仿宋" w:eastAsia="仿宋" w:cstheme="minorEastAsia"/>
          <w:color w:val="363636"/>
          <w:sz w:val="24"/>
        </w:rPr>
        <w:t xml:space="preserve">合同期限和价格：</w:t>
      </w:r>
      <w:r/>
    </w:p>
    <w:p>
      <w:pPr>
        <w:ind w:left="420" w:firstLine="480"/>
        <w:jc w:val="left"/>
        <w:spacing w:line="360" w:lineRule="auto"/>
        <w:widowControl/>
        <w:rPr>
          <w:rFonts w:ascii="仿宋" w:hAnsi="仿宋" w:eastAsia="仿宋" w:cstheme="minorEastAsia"/>
          <w:color w:val="363636"/>
          <w:sz w:val="24"/>
          <w:highlight w:val="none"/>
          <w:u w:val="single"/>
        </w:rPr>
      </w:pPr>
      <w:r>
        <w:rPr>
          <w:rFonts w:hint="eastAsia" w:ascii="仿宋" w:hAnsi="仿宋" w:eastAsia="仿宋" w:cstheme="minorEastAsia"/>
          <w:color w:val="363636"/>
          <w:sz w:val="24"/>
          <w:highlight w:val="none"/>
          <w:u w:val="single"/>
          <w:lang w:val="en-US" w:eastAsia="zh-CN"/>
        </w:rPr>
        <w:t xml:space="preserve">2025</w:t>
      </w:r>
      <w:r>
        <w:rPr>
          <w:rFonts w:hint="eastAsia" w:ascii="仿宋" w:hAnsi="仿宋" w:eastAsia="仿宋" w:cstheme="minorEastAsia"/>
          <w:color w:val="363636"/>
          <w:sz w:val="24"/>
          <w:highlight w:val="none"/>
        </w:rPr>
        <w:t xml:space="preserve">年</w:t>
      </w:r>
      <w:r>
        <w:rPr>
          <w:rFonts w:hint="eastAsia" w:ascii="仿宋" w:hAnsi="仿宋" w:eastAsia="仿宋" w:cstheme="minorEastAsia"/>
          <w:color w:val="363636"/>
          <w:sz w:val="24"/>
          <w:highlight w:val="none"/>
          <w:u w:val="single"/>
          <w:lang w:val="en-US" w:eastAsia="zh-CN"/>
        </w:rPr>
        <w:t xml:space="preserve">  </w:t>
      </w:r>
      <w:r>
        <w:rPr>
          <w:rFonts w:hint="eastAsia" w:ascii="仿宋" w:hAnsi="仿宋" w:eastAsia="仿宋" w:cstheme="minorEastAsia"/>
          <w:color w:val="363636"/>
          <w:sz w:val="24"/>
          <w:highlight w:val="none"/>
        </w:rPr>
        <w:t xml:space="preserve">月</w:t>
      </w:r>
      <w:r>
        <w:rPr>
          <w:rFonts w:hint="eastAsia" w:ascii="仿宋" w:hAnsi="仿宋" w:eastAsia="仿宋" w:cstheme="minorEastAsia"/>
          <w:color w:val="363636"/>
          <w:sz w:val="24"/>
          <w:highlight w:val="none"/>
          <w:u w:val="single"/>
          <w:lang w:val="en-US" w:eastAsia="zh-CN"/>
        </w:rPr>
        <w:t xml:space="preserve">  </w:t>
      </w:r>
      <w:r>
        <w:rPr>
          <w:rFonts w:hint="eastAsia" w:ascii="仿宋" w:hAnsi="仿宋" w:eastAsia="仿宋" w:cstheme="minorEastAsia"/>
          <w:color w:val="363636"/>
          <w:sz w:val="24"/>
          <w:highlight w:val="none"/>
        </w:rPr>
        <w:t xml:space="preserve">日至</w:t>
      </w:r>
      <w:r>
        <w:rPr>
          <w:rFonts w:hint="eastAsia" w:ascii="仿宋" w:hAnsi="仿宋" w:eastAsia="仿宋" w:cstheme="minorEastAsia"/>
          <w:color w:val="363636"/>
          <w:sz w:val="24"/>
          <w:highlight w:val="none"/>
          <w:u w:val="single"/>
          <w:lang w:val="en-US" w:eastAsia="zh-CN"/>
        </w:rPr>
        <w:t xml:space="preserve">20  </w:t>
      </w:r>
      <w:r>
        <w:rPr>
          <w:rFonts w:hint="eastAsia" w:ascii="仿宋" w:hAnsi="仿宋" w:eastAsia="仿宋" w:cstheme="minorEastAsia"/>
          <w:color w:val="363636"/>
          <w:sz w:val="24"/>
          <w:highlight w:val="none"/>
        </w:rPr>
        <w:t xml:space="preserve">年</w:t>
      </w:r>
      <w:r>
        <w:rPr>
          <w:rFonts w:hint="eastAsia" w:ascii="仿宋" w:hAnsi="仿宋" w:eastAsia="仿宋" w:cstheme="minorEastAsia"/>
          <w:color w:val="363636"/>
          <w:sz w:val="24"/>
          <w:highlight w:val="none"/>
          <w:u w:val="single"/>
          <w:lang w:val="en-US" w:eastAsia="zh-CN"/>
        </w:rPr>
        <w:t xml:space="preserve">  </w:t>
      </w:r>
      <w:r>
        <w:rPr>
          <w:rFonts w:hint="eastAsia" w:ascii="仿宋" w:hAnsi="仿宋" w:eastAsia="仿宋" w:cstheme="minorEastAsia"/>
          <w:color w:val="363636"/>
          <w:sz w:val="24"/>
          <w:highlight w:val="none"/>
        </w:rPr>
        <w:t xml:space="preserve">月</w:t>
      </w:r>
      <w:r>
        <w:rPr>
          <w:rFonts w:hint="eastAsia" w:ascii="仿宋" w:hAnsi="仿宋" w:eastAsia="仿宋" w:cstheme="minorEastAsia"/>
          <w:color w:val="363636"/>
          <w:sz w:val="24"/>
          <w:highlight w:val="none"/>
          <w:u w:val="single"/>
          <w:lang w:val="en-US" w:eastAsia="zh-CN"/>
        </w:rPr>
        <w:t xml:space="preserve">  </w:t>
      </w:r>
      <w:r>
        <w:rPr>
          <w:rFonts w:hint="eastAsia" w:ascii="仿宋" w:hAnsi="仿宋" w:eastAsia="仿宋" w:cstheme="minorEastAsia"/>
          <w:color w:val="363636"/>
          <w:sz w:val="24"/>
          <w:highlight w:val="none"/>
        </w:rPr>
        <w:t xml:space="preserve">日。价格</w:t>
      </w:r>
      <w:r>
        <w:rPr>
          <w:rFonts w:hint="eastAsia" w:ascii="仿宋" w:hAnsi="仿宋" w:eastAsia="仿宋" w:cstheme="minorEastAsia"/>
          <w:color w:val="363636"/>
          <w:sz w:val="24"/>
          <w:highlight w:val="none"/>
          <w:u w:val="single"/>
        </w:rPr>
        <w:t xml:space="preserve"> </w:t>
      </w:r>
      <w:bookmarkStart w:id="96" w:name="OLE_LINK2"/>
      <w:r>
        <w:rPr>
          <w:rFonts w:hint="eastAsia" w:eastAsia="仿宋" w:asciiTheme="minorEastAsia" w:hAnsiTheme="minorEastAsia" w:cstheme="minorEastAsia"/>
          <w:color w:val="363636"/>
          <w:sz w:val="24"/>
          <w:highlight w:val="none"/>
          <w:u w:val="single"/>
        </w:rPr>
        <w:t xml:space="preserve">¥</w:t>
      </w:r>
      <w:r>
        <w:rPr>
          <w:rFonts w:hint="eastAsia" w:eastAsia="仿宋" w:asciiTheme="minorEastAsia" w:hAnsiTheme="minorEastAsia" w:cstheme="minorEastAsia"/>
          <w:color w:val="363636"/>
          <w:sz w:val="24"/>
          <w:highlight w:val="none"/>
          <w:u w:val="single"/>
          <w:lang w:val="en-US" w:eastAsia="zh-CN"/>
        </w:rPr>
        <w:t xml:space="preserve">       </w:t>
      </w:r>
      <w:r>
        <w:rPr>
          <w:rFonts w:hint="eastAsia" w:ascii="仿宋" w:hAnsi="仿宋" w:eastAsia="仿宋" w:cstheme="minorEastAsia"/>
          <w:color w:val="363636"/>
          <w:sz w:val="24"/>
          <w:highlight w:val="none"/>
          <w:u w:val="single"/>
        </w:rPr>
        <w:t xml:space="preserve">元（人民币</w:t>
      </w:r>
      <w:r>
        <w:rPr>
          <w:rFonts w:hint="eastAsia" w:ascii="仿宋" w:hAnsi="仿宋" w:eastAsia="仿宋" w:cstheme="minorEastAsia"/>
          <w:color w:val="363636"/>
          <w:sz w:val="24"/>
          <w:highlight w:val="none"/>
          <w:u w:val="single"/>
          <w:lang w:val="en-US" w:eastAsia="zh-CN"/>
        </w:rPr>
        <w:t xml:space="preserve">     </w:t>
      </w:r>
      <w:r>
        <w:rPr>
          <w:rFonts w:hint="eastAsia" w:ascii="仿宋" w:hAnsi="仿宋" w:eastAsia="仿宋" w:cstheme="minorEastAsia"/>
          <w:color w:val="363636"/>
          <w:sz w:val="24"/>
          <w:highlight w:val="none"/>
          <w:u w:val="single"/>
        </w:rPr>
        <w:t xml:space="preserve">元整）</w:t>
      </w:r>
      <w:bookmarkEnd w:id="96"/>
      <w:r>
        <w:rPr>
          <w:rFonts w:hint="eastAsia" w:ascii="仿宋" w:hAnsi="仿宋" w:eastAsia="仿宋" w:cstheme="minorEastAsia"/>
          <w:color w:val="363636"/>
          <w:sz w:val="24"/>
          <w:highlight w:val="none"/>
        </w:rPr>
        <w:t xml:space="preserve">。</w:t>
      </w:r>
      <w:r/>
    </w:p>
    <w:p>
      <w:pPr>
        <w:numPr>
          <w:ilvl w:val="0"/>
          <w:numId w:val="8"/>
        </w:numPr>
        <w:jc w:val="left"/>
        <w:spacing w:line="360" w:lineRule="auto"/>
        <w:widowControl/>
        <w:rPr>
          <w:rFonts w:ascii="仿宋" w:hAnsi="仿宋" w:eastAsia="仿宋" w:cstheme="minorEastAsia"/>
          <w:color w:val="363636"/>
          <w:sz w:val="24"/>
        </w:rPr>
      </w:pPr>
      <w:r>
        <w:rPr>
          <w:rFonts w:hint="eastAsia" w:ascii="仿宋" w:hAnsi="仿宋" w:eastAsia="仿宋" w:cstheme="minorEastAsia"/>
          <w:color w:val="363636"/>
          <w:sz w:val="24"/>
        </w:rPr>
        <w:t xml:space="preserve">付</w:t>
      </w:r>
      <w:r>
        <w:rPr>
          <w:rFonts w:hint="eastAsia" w:ascii="仿宋" w:hAnsi="仿宋" w:eastAsia="仿宋" w:cstheme="minorEastAsia"/>
          <w:color w:val="363636"/>
          <w:sz w:val="24"/>
          <w:highlight w:val="none"/>
        </w:rPr>
        <w:t xml:space="preserve">款方式</w:t>
      </w:r>
      <w:r>
        <w:rPr>
          <w:rFonts w:hint="eastAsia" w:ascii="仿宋" w:hAnsi="仿宋" w:eastAsia="仿宋" w:cstheme="minorEastAsia"/>
          <w:color w:val="363636"/>
          <w:sz w:val="24"/>
        </w:rPr>
        <w:t xml:space="preserve">：</w:t>
      </w:r>
      <w:r/>
    </w:p>
    <w:p>
      <w:pPr>
        <w:ind w:left="279" w:firstLine="480"/>
        <w:spacing w:line="360" w:lineRule="auto"/>
        <w:rPr>
          <w:rFonts w:hint="eastAsia" w:ascii="仿宋" w:hAnsi="仿宋" w:eastAsia="仿宋"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sz w:val="24"/>
          <w:highlight w:val="none"/>
        </w:rPr>
        <w:t xml:space="preserve">第一年，分五次支付，第一次合同生效后收到乙方发票一个月内付清40%当年度保修款，剩余60%当年度保修款按季度验收合格支付一次，即第二次为合同开始日之后的第3个月支付，第三次为合同开始日之后的第6个月支付，第四次为合同开始日之后的第9个月支付，第五次为合同开始日之后的第12个月支付。</w:t>
      </w:r>
      <w:r/>
    </w:p>
    <w:p>
      <w:pPr>
        <w:ind w:left="279" w:firstLine="480"/>
        <w:spacing w:line="360" w:lineRule="auto"/>
        <w:rPr>
          <w:rFonts w:hint="eastAsia" w:ascii="仿宋" w:hAnsi="仿宋" w:eastAsia="仿宋"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sz w:val="24"/>
          <w:highlight w:val="none"/>
        </w:rPr>
        <w:t xml:space="preserve">第二年，合同开始日之后每季度末验收合格支付一次保修款，每次支付当年度保修款的25%，收到乙方发票后一个月内付清。</w:t>
      </w:r>
      <w:r/>
    </w:p>
    <w:p>
      <w:pPr>
        <w:ind w:left="279" w:firstLine="480"/>
        <w:spacing w:line="360" w:lineRule="auto"/>
        <w:rPr>
          <w:rFonts w:hint="eastAsia" w:ascii="仿宋" w:hAnsi="仿宋" w:eastAsia="仿宋"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sz w:val="24"/>
          <w:highlight w:val="none"/>
        </w:rPr>
        <w:t xml:space="preserve">第三年，合同开始日之后每季度末验收合格支付一次保修款，每次支付当年度保修款的25%，收到乙方发票后一个月内付清。</w:t>
      </w:r>
      <w:r/>
    </w:p>
    <w:p>
      <w:pPr>
        <w:numPr>
          <w:ilvl w:val="0"/>
          <w:numId w:val="8"/>
        </w:numPr>
        <w:jc w:val="left"/>
        <w:spacing w:line="360" w:lineRule="auto"/>
        <w:widowControl/>
        <w:rPr>
          <w:rFonts w:ascii="仿宋" w:hAnsi="仿宋" w:eastAsia="仿宋" w:cstheme="minorEastAsia"/>
          <w:color w:val="363636"/>
          <w:sz w:val="24"/>
        </w:rPr>
      </w:pPr>
      <w:r>
        <w:rPr>
          <w:rFonts w:hint="eastAsia" w:ascii="仿宋" w:hAnsi="仿宋" w:eastAsia="仿宋" w:cstheme="minorEastAsia"/>
          <w:color w:val="363636"/>
          <w:sz w:val="24"/>
        </w:rPr>
        <w:t xml:space="preserve">服务内容</w:t>
      </w:r>
      <w:r/>
    </w:p>
    <w:p>
      <w:pPr>
        <w:pStyle w:val="1058"/>
        <w:ind w:left="420" w:firstLine="480"/>
        <w:jc w:val="both"/>
        <w:spacing w:beforeAutospacing="0" w:afterAutospacing="0" w:line="360" w:lineRule="auto"/>
        <w:widowControl/>
        <w:rPr>
          <w:rFonts w:ascii="仿宋" w:hAnsi="仿宋" w:eastAsia="仿宋" w:cstheme="minorEastAsia"/>
          <w:highlight w:val="none"/>
        </w:rPr>
      </w:pPr>
      <w:r>
        <w:rPr>
          <w:rFonts w:hint="eastAsia" w:ascii="仿宋" w:hAnsi="仿宋" w:eastAsia="仿宋" w:cstheme="minorEastAsia"/>
          <w:highlight w:val="none"/>
        </w:rPr>
        <w:t xml:space="preserve">1、甲方设备出现故障后应及时通知乙方，乙方在收到通知后</w:t>
      </w:r>
      <w:r>
        <w:rPr>
          <w:rFonts w:hint="eastAsia" w:ascii="仿宋" w:hAnsi="仿宋" w:eastAsia="仿宋" w:cstheme="minorEastAsia"/>
          <w:highlight w:val="none"/>
          <w:u w:val="single"/>
          <w:lang w:val="en-US" w:eastAsia="zh-CN"/>
        </w:rPr>
        <w:t xml:space="preserve">   </w:t>
      </w:r>
      <w:r>
        <w:rPr>
          <w:rFonts w:hint="eastAsia" w:ascii="仿宋" w:hAnsi="仿宋" w:eastAsia="仿宋" w:cstheme="minorEastAsia"/>
          <w:highlight w:val="none"/>
        </w:rPr>
        <w:t xml:space="preserve">小时内响应，并于</w:t>
      </w:r>
      <w:r>
        <w:rPr>
          <w:rFonts w:hint="eastAsia" w:ascii="仿宋" w:hAnsi="仿宋" w:eastAsia="仿宋" w:cstheme="minorEastAsia"/>
          <w:highlight w:val="none"/>
          <w:u w:val="single"/>
          <w:lang w:val="en-US" w:eastAsia="zh-CN"/>
        </w:rPr>
        <w:t xml:space="preserve">   </w:t>
      </w:r>
      <w:r>
        <w:rPr>
          <w:rFonts w:hint="eastAsia" w:ascii="仿宋" w:hAnsi="仿宋" w:eastAsia="仿宋" w:cstheme="minorEastAsia"/>
          <w:highlight w:val="none"/>
        </w:rPr>
        <w:t xml:space="preserve">小时内指派人员到达甲方指定的服务现场。乙方保证12小时之内完成小维修(如</w:t>
      </w:r>
      <w:r>
        <w:rPr>
          <w:rFonts w:hint="eastAsia" w:ascii="仿宋" w:hAnsi="仿宋" w:eastAsia="仿宋" w:cstheme="minorEastAsia"/>
          <w:highlight w:val="none"/>
          <w:u w:val="single"/>
          <w:lang w:val="en-US" w:eastAsia="zh-CN"/>
        </w:rPr>
        <w:t xml:space="preserve">       </w:t>
      </w:r>
      <w:r>
        <w:rPr>
          <w:rFonts w:hint="eastAsia" w:ascii="仿宋" w:hAnsi="仿宋" w:eastAsia="仿宋" w:cstheme="minorEastAsia"/>
          <w:highlight w:val="none"/>
        </w:rPr>
        <w:t xml:space="preserve">等);</w:t>
      </w:r>
      <w:r>
        <w:rPr>
          <w:rFonts w:hint="eastAsia" w:ascii="仿宋" w:hAnsi="仿宋" w:eastAsia="仿宋" w:cstheme="minorEastAsia"/>
          <w:highlight w:val="none"/>
          <w:u w:val="single"/>
          <w:lang w:val="en-US" w:eastAsia="zh-CN"/>
        </w:rPr>
        <w:t xml:space="preserve">     </w:t>
      </w:r>
      <w:r>
        <w:rPr>
          <w:rFonts w:hint="eastAsia" w:ascii="仿宋" w:hAnsi="仿宋" w:eastAsia="仿宋" w:cstheme="minorEastAsia"/>
          <w:highlight w:val="none"/>
        </w:rPr>
        <w:t xml:space="preserve">个工作日之内完成大维修(</w:t>
      </w:r>
      <w:r>
        <w:rPr>
          <w:rFonts w:hint="eastAsia" w:ascii="仿宋" w:hAnsi="仿宋" w:eastAsia="仿宋" w:cstheme="minorEastAsia"/>
          <w:highlight w:val="none"/>
          <w:u w:val="single"/>
          <w:lang w:val="en-US" w:eastAsia="zh-CN"/>
        </w:rPr>
        <w:t xml:space="preserve">           </w:t>
      </w:r>
      <w:r>
        <w:rPr>
          <w:rFonts w:hint="eastAsia" w:ascii="仿宋" w:hAnsi="仿宋" w:eastAsia="仿宋" w:cstheme="minorEastAsia"/>
          <w:highlight w:val="none"/>
        </w:rPr>
        <w:t xml:space="preserve">等)。</w:t>
      </w:r>
      <w:r/>
    </w:p>
    <w:p>
      <w:pPr>
        <w:pStyle w:val="1058"/>
        <w:ind w:left="473" w:firstLine="480"/>
        <w:spacing w:beforeAutospacing="0" w:afterAutospacing="0" w:line="360" w:lineRule="auto"/>
        <w:widowControl/>
        <w:rPr>
          <w:rFonts w:ascii="仿宋" w:hAnsi="仿宋" w:eastAsia="仿宋" w:cstheme="minorEastAsia"/>
        </w:rPr>
      </w:pPr>
      <w:r>
        <w:rPr>
          <w:rFonts w:hint="eastAsia" w:ascii="仿宋" w:hAnsi="仿宋" w:eastAsia="仿宋" w:cstheme="minorEastAsia"/>
        </w:rPr>
        <w:t xml:space="preserve">2、乙方在约定时间或甲方认可的时间内提供服务，保修期内设备每次维修结束后，乙方须向甲方出示维修单，维修设备应由甲方测试验收合格，并在维修单上签字，视为单次维修服务的完成。</w:t>
      </w:r>
      <w:r/>
    </w:p>
    <w:p>
      <w:pPr>
        <w:pStyle w:val="1058"/>
        <w:ind w:left="473" w:firstLine="480"/>
        <w:spacing w:beforeAutospacing="0" w:afterAutospacing="0" w:line="360" w:lineRule="auto"/>
        <w:widowControl/>
        <w:rPr>
          <w:rFonts w:ascii="仿宋" w:hAnsi="仿宋" w:eastAsia="仿宋" w:cstheme="minorEastAsia"/>
        </w:rPr>
      </w:pPr>
      <w:r>
        <w:rPr>
          <w:rFonts w:hint="eastAsia" w:ascii="仿宋" w:hAnsi="仿宋" w:eastAsia="仿宋" w:cstheme="minorEastAsia"/>
        </w:rPr>
        <w:t xml:space="preserve">3、乙方的维修服务包括提供定期检修和故障维修所需的人工，根据甲方的要求，乙方需提供每年一次的预防性保养服务并出具报告。</w:t>
      </w:r>
      <w:r/>
    </w:p>
    <w:p>
      <w:pPr>
        <w:pStyle w:val="1058"/>
        <w:ind w:left="481" w:firstLine="480"/>
        <w:spacing w:beforeAutospacing="0" w:afterAutospacing="0" w:line="360" w:lineRule="auto"/>
        <w:widowControl/>
        <w:rPr>
          <w:rFonts w:ascii="仿宋" w:hAnsi="仿宋" w:eastAsia="仿宋" w:cstheme="minorEastAsia"/>
          <w:highlight w:val="none"/>
        </w:rPr>
      </w:pPr>
      <w:r>
        <w:rPr>
          <w:rFonts w:hint="eastAsia" w:ascii="仿宋" w:hAnsi="仿宋" w:eastAsia="仿宋" w:cstheme="minorEastAsia"/>
        </w:rPr>
        <w:t xml:space="preserve">4、乙方承诺需达到提供服务期间保证保修设备开机率达到97%以上；如97%以下每停机超过1天，当期保修服务天数延长1天</w:t>
      </w:r>
      <w:r>
        <w:rPr>
          <w:rFonts w:hint="eastAsia" w:ascii="仿宋" w:hAnsi="仿宋" w:eastAsia="仿宋" w:cstheme="minorEastAsia"/>
          <w:highlight w:val="none"/>
        </w:rPr>
        <w:t xml:space="preserve">。</w:t>
      </w:r>
      <w:r/>
    </w:p>
    <w:p>
      <w:pPr>
        <w:pStyle w:val="1058"/>
        <w:ind w:left="542" w:firstLine="480"/>
        <w:spacing w:beforeAutospacing="0" w:afterAutospacing="0" w:line="360" w:lineRule="auto"/>
        <w:widowControl/>
        <w:rPr>
          <w:rFonts w:ascii="仿宋" w:hAnsi="仿宋" w:eastAsia="仿宋" w:cstheme="minorEastAsia"/>
          <w:highlight w:val="none"/>
        </w:rPr>
      </w:pPr>
      <w:r>
        <w:rPr>
          <w:rFonts w:hint="eastAsia" w:ascii="仿宋" w:hAnsi="仿宋" w:eastAsia="仿宋" w:cstheme="minorEastAsia"/>
        </w:rPr>
        <w:t xml:space="preserve">5、服务期内所产生的包括定期检修和故障维修中需要的零配件由乙方免费提供。</w:t>
      </w:r>
      <w:r/>
    </w:p>
    <w:p>
      <w:pPr>
        <w:pStyle w:val="1058"/>
        <w:ind w:left="542" w:firstLine="480"/>
        <w:spacing w:beforeAutospacing="0" w:afterAutospacing="0" w:line="360" w:lineRule="auto"/>
        <w:widowControl/>
        <w:rPr>
          <w:rFonts w:ascii="仿宋" w:hAnsi="仿宋" w:eastAsia="仿宋" w:cstheme="minorEastAsia"/>
          <w:highlight w:val="none"/>
        </w:rPr>
      </w:pPr>
      <w:r>
        <w:rPr>
          <w:rFonts w:hint="eastAsia" w:ascii="仿宋" w:hAnsi="仿宋" w:eastAsia="仿宋" w:cstheme="minorEastAsia"/>
          <w:highlight w:val="none"/>
        </w:rPr>
        <w:t xml:space="preserve">6、由于甲方工作人员或第三方故意损坏造成</w:t>
      </w:r>
      <w:r>
        <w:rPr>
          <w:rFonts w:hint="eastAsia" w:ascii="仿宋" w:hAnsi="仿宋" w:eastAsia="仿宋" w:cstheme="minorEastAsia"/>
          <w:highlight w:val="none"/>
          <w:u w:val="single"/>
          <w:lang w:val="en-US" w:eastAsia="zh-CN"/>
        </w:rPr>
        <w:t xml:space="preserve">   </w:t>
      </w:r>
      <w:r>
        <w:rPr>
          <w:rFonts w:hint="eastAsia" w:ascii="仿宋" w:hAnsi="仿宋" w:eastAsia="仿宋" w:cstheme="minorEastAsia"/>
          <w:highlight w:val="none"/>
        </w:rPr>
        <w:t xml:space="preserve">故障的需要甲方付费进行维修。</w:t>
      </w:r>
      <w:r/>
    </w:p>
    <w:p>
      <w:pPr>
        <w:pStyle w:val="1058"/>
        <w:ind w:left="542" w:firstLine="480"/>
        <w:spacing w:beforeAutospacing="0" w:afterAutospacing="0" w:line="360" w:lineRule="auto"/>
        <w:widowControl/>
        <w:rPr>
          <w:rFonts w:ascii="仿宋" w:hAnsi="仿宋" w:eastAsia="仿宋" w:cstheme="minorEastAsia"/>
          <w:highlight w:val="none"/>
        </w:rPr>
      </w:pPr>
      <w:r>
        <w:rPr>
          <w:rFonts w:hint="eastAsia" w:ascii="仿宋" w:hAnsi="仿宋" w:eastAsia="仿宋" w:cstheme="minorEastAsia"/>
          <w:highlight w:val="none"/>
        </w:rPr>
        <w:t xml:space="preserve">7、由于甲方配套设备故障(包括但不限于：</w:t>
      </w:r>
      <w:r>
        <w:rPr>
          <w:rFonts w:hint="eastAsia" w:ascii="仿宋" w:hAnsi="仿宋" w:eastAsia="仿宋" w:cstheme="minorEastAsia"/>
          <w:highlight w:val="none"/>
          <w:u w:val="single"/>
          <w:lang w:val="en-US" w:eastAsia="zh-CN"/>
        </w:rPr>
        <w:t xml:space="preserve">   </w:t>
      </w:r>
      <w:r>
        <w:rPr>
          <w:rFonts w:hint="eastAsia" w:ascii="仿宋" w:hAnsi="仿宋" w:eastAsia="仿宋" w:cstheme="minorEastAsia"/>
          <w:highlight w:val="none"/>
        </w:rPr>
        <w:t xml:space="preserve">的供电电压异常、供水压力过高，中央供液压力过高等)造成的</w:t>
      </w:r>
      <w:r>
        <w:rPr>
          <w:rFonts w:hint="eastAsia" w:ascii="仿宋" w:hAnsi="仿宋" w:eastAsia="仿宋" w:cstheme="minorEastAsia"/>
          <w:highlight w:val="none"/>
          <w:u w:val="single"/>
          <w:lang w:val="en-US" w:eastAsia="zh-CN"/>
        </w:rPr>
        <w:t xml:space="preserve">   </w:t>
      </w:r>
      <w:r>
        <w:rPr>
          <w:rFonts w:hint="eastAsia" w:ascii="仿宋" w:hAnsi="仿宋" w:eastAsia="仿宋" w:cstheme="minorEastAsia"/>
          <w:highlight w:val="none"/>
        </w:rPr>
        <w:t xml:space="preserve">故障的需要甲方付费进行维修。</w:t>
      </w:r>
      <w:r/>
    </w:p>
    <w:p>
      <w:pPr>
        <w:pStyle w:val="1058"/>
        <w:ind w:left="542" w:firstLine="480"/>
        <w:spacing w:beforeAutospacing="0" w:afterAutospacing="0" w:line="360" w:lineRule="auto"/>
        <w:widowControl/>
        <w:rPr>
          <w:rFonts w:ascii="仿宋" w:hAnsi="仿宋" w:eastAsia="仿宋" w:cstheme="minorEastAsia"/>
        </w:rPr>
      </w:pPr>
      <w:r>
        <w:rPr>
          <w:rFonts w:hint="eastAsia" w:ascii="仿宋" w:hAnsi="仿宋" w:eastAsia="仿宋" w:cstheme="minorEastAsia"/>
          <w:highlight w:val="none"/>
        </w:rPr>
        <w:t xml:space="preserve">8、由于地震、火烧、水淹等造成的</w:t>
      </w:r>
      <w:r>
        <w:rPr>
          <w:rFonts w:hint="eastAsia" w:ascii="仿宋" w:hAnsi="仿宋" w:eastAsia="仿宋" w:cstheme="minorEastAsia"/>
          <w:highlight w:val="none"/>
          <w:u w:val="single"/>
          <w:lang w:val="en-US" w:eastAsia="zh-CN"/>
        </w:rPr>
        <w:t xml:space="preserve">   </w:t>
      </w:r>
      <w:r>
        <w:rPr>
          <w:rFonts w:hint="eastAsia" w:ascii="仿宋" w:hAnsi="仿宋" w:eastAsia="仿宋" w:cstheme="minorEastAsia"/>
          <w:highlight w:val="none"/>
        </w:rPr>
        <w:t xml:space="preserve">故</w:t>
      </w:r>
      <w:r>
        <w:rPr>
          <w:rFonts w:hint="eastAsia" w:ascii="仿宋" w:hAnsi="仿宋" w:eastAsia="仿宋" w:cstheme="minorEastAsia"/>
        </w:rPr>
        <w:t xml:space="preserve">障乙方不提供免费维修服务。</w:t>
      </w:r>
      <w:r/>
    </w:p>
    <w:p>
      <w:pPr>
        <w:pStyle w:val="1058"/>
        <w:ind w:left="542" w:firstLine="480"/>
        <w:spacing w:beforeAutospacing="0" w:afterAutospacing="0" w:line="360" w:lineRule="auto"/>
        <w:widowControl/>
        <w:rPr>
          <w:rFonts w:ascii="仿宋" w:hAnsi="仿宋" w:eastAsia="仿宋" w:cstheme="minorEastAsia"/>
        </w:rPr>
      </w:pPr>
      <w:r>
        <w:rPr>
          <w:rFonts w:hint="eastAsia" w:ascii="仿宋" w:hAnsi="仿宋" w:eastAsia="仿宋" w:cstheme="minorEastAsia"/>
        </w:rPr>
        <w:t xml:space="preserve">9、乙方保证在维保期内具有经校正的所维修保修保养设备的专业维修工具、仪器，并提供专业维修工具清单及相关校正记录文件。</w:t>
      </w:r>
      <w:r/>
    </w:p>
    <w:p>
      <w:pPr>
        <w:pStyle w:val="1058"/>
        <w:ind w:left="542" w:firstLine="480"/>
        <w:spacing w:beforeAutospacing="0" w:afterAutospacing="0" w:line="360" w:lineRule="auto"/>
        <w:widowControl/>
        <w:rPr>
          <w:rFonts w:ascii="仿宋" w:hAnsi="仿宋" w:eastAsia="仿宋" w:cstheme="minorEastAsia"/>
        </w:rPr>
      </w:pPr>
      <w:r>
        <w:rPr>
          <w:rFonts w:hint="eastAsia" w:ascii="仿宋" w:hAnsi="仿宋" w:eastAsia="仿宋" w:cstheme="minorEastAsia"/>
        </w:rPr>
        <w:t xml:space="preserve">10、乙方应为医院配备不少于四名具有五年及以上的服务人员，其中人员具有本项目涉及设备的原厂培训并考核合格的资质证明材料原件或复印件加盖投标章。</w:t>
      </w:r>
      <w:r/>
    </w:p>
    <w:p>
      <w:pPr>
        <w:pStyle w:val="1058"/>
        <w:ind w:left="542" w:firstLine="480"/>
        <w:spacing w:beforeAutospacing="0" w:afterAutospacing="0" w:line="360" w:lineRule="auto"/>
        <w:widowControl/>
        <w:rPr>
          <w:rFonts w:ascii="仿宋" w:hAnsi="仿宋" w:eastAsia="仿宋" w:cstheme="minorEastAsia"/>
          <w:highlight w:val="none"/>
        </w:rPr>
      </w:pPr>
      <w:r>
        <w:rPr>
          <w:rFonts w:hint="eastAsia" w:ascii="仿宋" w:hAnsi="仿宋" w:eastAsia="仿宋" w:cstheme="minorEastAsia"/>
        </w:rPr>
        <w:t xml:space="preserve">11、乙方负责采购方科室技师人员业</w:t>
      </w:r>
      <w:r>
        <w:rPr>
          <w:rFonts w:hint="eastAsia" w:ascii="仿宋" w:hAnsi="仿宋" w:eastAsia="仿宋" w:cstheme="minorEastAsia"/>
          <w:highlight w:val="none"/>
        </w:rPr>
        <w:t xml:space="preserve">务培训，内容为</w:t>
      </w:r>
      <w:r>
        <w:rPr>
          <w:rFonts w:hint="eastAsia" w:ascii="仿宋" w:hAnsi="仿宋" w:eastAsia="仿宋" w:cstheme="minorEastAsia"/>
          <w:highlight w:val="none"/>
          <w:u w:val="single"/>
          <w:lang w:val="en-US" w:eastAsia="zh-CN"/>
        </w:rPr>
        <w:t xml:space="preserve">    </w:t>
      </w:r>
      <w:r>
        <w:rPr>
          <w:rFonts w:hint="eastAsia" w:ascii="仿宋" w:hAnsi="仿宋" w:eastAsia="仿宋" w:cstheme="minorEastAsia"/>
          <w:highlight w:val="none"/>
        </w:rPr>
        <w:t xml:space="preserve">维修技能能力培训。</w:t>
      </w:r>
      <w:r/>
    </w:p>
    <w:p>
      <w:pPr>
        <w:pStyle w:val="1058"/>
        <w:ind w:left="542" w:firstLine="480"/>
        <w:spacing w:beforeAutospacing="0" w:afterAutospacing="0" w:line="360" w:lineRule="auto"/>
        <w:widowControl/>
        <w:rPr>
          <w:rFonts w:ascii="仿宋" w:hAnsi="仿宋" w:eastAsia="仿宋" w:cstheme="minorEastAsia"/>
        </w:rPr>
      </w:pPr>
      <w:r>
        <w:rPr>
          <w:rFonts w:hint="eastAsia" w:ascii="仿宋" w:hAnsi="仿宋" w:eastAsia="仿宋" w:cstheme="minorEastAsia"/>
        </w:rPr>
        <w:t xml:space="preserve">12、乙方每季度提交全部保修设备的维修、维护保养总结报告。</w:t>
      </w:r>
      <w:r/>
    </w:p>
    <w:p>
      <w:pPr>
        <w:pStyle w:val="1058"/>
        <w:numPr>
          <w:ilvl w:val="0"/>
          <w:numId w:val="9"/>
        </w:numPr>
        <w:ind w:left="116"/>
        <w:spacing w:beforeAutospacing="0" w:afterAutospacing="0" w:line="360" w:lineRule="auto"/>
        <w:widowControl/>
        <w:rPr>
          <w:rFonts w:ascii="仿宋" w:hAnsi="仿宋" w:eastAsia="仿宋" w:cstheme="minorEastAsia"/>
        </w:rPr>
      </w:pPr>
      <w:r>
        <w:rPr>
          <w:rFonts w:hint="eastAsia" w:ascii="仿宋" w:hAnsi="仿宋" w:eastAsia="仿宋" w:cstheme="minorEastAsia"/>
        </w:rPr>
        <w:t xml:space="preserve">乙方责任范围：</w:t>
      </w:r>
      <w:r/>
    </w:p>
    <w:p>
      <w:pPr>
        <w:pStyle w:val="1058"/>
        <w:ind w:left="718" w:firstLine="480"/>
        <w:spacing w:beforeAutospacing="0" w:afterAutospacing="0" w:line="360" w:lineRule="auto"/>
        <w:widowControl/>
        <w:rPr>
          <w:rFonts w:ascii="仿宋" w:hAnsi="仿宋" w:eastAsia="仿宋" w:cstheme="minorEastAsia"/>
        </w:rPr>
      </w:pPr>
      <w:r>
        <w:rPr>
          <w:rFonts w:hint="eastAsia" w:ascii="仿宋" w:hAnsi="仿宋" w:eastAsia="仿宋" w:cstheme="minorEastAsia"/>
        </w:rPr>
        <w:t xml:space="preserve">1、乙方应配备足额合格专业人员按照本合同约定提供服务，保证服务质量。</w:t>
      </w:r>
      <w:r/>
    </w:p>
    <w:p>
      <w:pPr>
        <w:pStyle w:val="1058"/>
        <w:ind w:left="718" w:firstLine="480"/>
        <w:spacing w:beforeAutospacing="0" w:afterAutospacing="0" w:line="360" w:lineRule="auto"/>
        <w:widowControl/>
        <w:rPr>
          <w:rFonts w:ascii="仿宋" w:hAnsi="仿宋" w:eastAsia="仿宋" w:cstheme="minorEastAsia"/>
        </w:rPr>
      </w:pPr>
      <w:r>
        <w:rPr>
          <w:rFonts w:hint="eastAsia" w:ascii="仿宋" w:hAnsi="仿宋" w:eastAsia="仿宋" w:cstheme="minorEastAsia"/>
        </w:rPr>
        <w:t xml:space="preserve">2、乙方应按照约定提供服务，未经甲方书面同意，不得将本合同所涉及服务事项部分或全部转委托给第三方。</w:t>
      </w:r>
      <w:r/>
    </w:p>
    <w:p>
      <w:pPr>
        <w:pStyle w:val="1058"/>
        <w:ind w:left="718" w:firstLine="480"/>
        <w:spacing w:beforeAutospacing="0" w:afterAutospacing="0" w:line="360" w:lineRule="auto"/>
        <w:widowControl/>
        <w:rPr>
          <w:rFonts w:ascii="仿宋" w:hAnsi="仿宋" w:eastAsia="仿宋" w:cstheme="minorEastAsia"/>
        </w:rPr>
      </w:pPr>
      <w:r>
        <w:rPr>
          <w:rFonts w:hint="eastAsia" w:ascii="仿宋" w:hAnsi="仿宋" w:eastAsia="仿宋" w:cstheme="minorEastAsia"/>
        </w:rPr>
        <w:t xml:space="preserve">3、合同服务期限内，维修过程中产生的包含但不仅限于设备费用、人工费、差旅费由乙方自行承担。</w:t>
      </w:r>
      <w:r/>
    </w:p>
    <w:p>
      <w:pPr>
        <w:pStyle w:val="1058"/>
        <w:ind w:firstLine="720"/>
        <w:spacing w:beforeAutospacing="0" w:afterAutospacing="0" w:line="360" w:lineRule="auto"/>
        <w:widowControl/>
        <w:tabs>
          <w:tab w:val="left" w:pos="6837" w:leader="none"/>
        </w:tabs>
        <w:rPr>
          <w:rFonts w:ascii="仿宋" w:hAnsi="仿宋" w:eastAsia="仿宋" w:cstheme="minorEastAsia"/>
        </w:rPr>
      </w:pPr>
      <w:r>
        <w:rPr>
          <w:rFonts w:hint="eastAsia" w:ascii="仿宋" w:hAnsi="仿宋" w:eastAsia="仿宋" w:cstheme="minorEastAsia"/>
        </w:rPr>
        <w:t xml:space="preserve">六、甲方责任范围：</w:t>
      </w:r>
      <w:r>
        <w:rPr>
          <w:rFonts w:ascii="仿宋" w:hAnsi="仿宋" w:eastAsia="仿宋" w:cstheme="minorEastAsia"/>
        </w:rPr>
        <w:tab/>
      </w:r>
      <w:r/>
    </w:p>
    <w:p>
      <w:pPr>
        <w:pStyle w:val="1058"/>
        <w:ind w:firstLine="960"/>
        <w:spacing w:beforeAutospacing="0" w:afterAutospacing="0" w:line="360" w:lineRule="auto"/>
        <w:widowControl/>
        <w:rPr>
          <w:rFonts w:ascii="仿宋" w:hAnsi="仿宋" w:eastAsia="仿宋" w:cstheme="minorEastAsia"/>
        </w:rPr>
      </w:pPr>
      <w:r>
        <w:rPr>
          <w:rFonts w:hint="eastAsia" w:ascii="仿宋" w:hAnsi="仿宋" w:eastAsia="仿宋" w:cstheme="minorEastAsia"/>
        </w:rPr>
        <w:t xml:space="preserve">1、甲方应按合同约定的方式按时向乙方支付服务费用。</w:t>
      </w:r>
      <w:r/>
    </w:p>
    <w:p>
      <w:pPr>
        <w:pStyle w:val="1058"/>
        <w:ind w:left="479" w:firstLine="480"/>
        <w:spacing w:beforeAutospacing="0" w:afterAutospacing="0" w:line="360" w:lineRule="auto"/>
        <w:widowControl/>
        <w:rPr>
          <w:rFonts w:ascii="仿宋" w:hAnsi="仿宋" w:eastAsia="仿宋" w:cstheme="minorEastAsia"/>
        </w:rPr>
      </w:pPr>
      <w:r>
        <w:rPr>
          <w:rFonts w:hint="eastAsia" w:ascii="仿宋" w:hAnsi="仿宋" w:eastAsia="仿宋" w:cstheme="minorEastAsia"/>
        </w:rPr>
        <w:t xml:space="preserve">2、甲方</w:t>
      </w:r>
      <w:r>
        <w:rPr>
          <w:rFonts w:hint="eastAsia" w:ascii="仿宋" w:hAnsi="仿宋" w:eastAsia="仿宋" w:cstheme="minorEastAsia"/>
          <w:highlight w:val="none"/>
        </w:rPr>
        <w:t xml:space="preserve">应配备一名工程技术人员与甲方对接，负责处理一些常见的小故障(比如</w:t>
      </w:r>
      <w:r>
        <w:rPr>
          <w:rFonts w:hint="eastAsia" w:ascii="仿宋" w:hAnsi="仿宋" w:eastAsia="仿宋" w:cstheme="minorEastAsia"/>
          <w:highlight w:val="none"/>
          <w:u w:val="single"/>
          <w:lang w:val="en-US" w:eastAsia="zh-CN"/>
        </w:rPr>
        <w:t xml:space="preserve">    </w:t>
      </w:r>
      <w:r>
        <w:rPr>
          <w:rFonts w:hint="eastAsia" w:ascii="仿宋" w:hAnsi="仿宋" w:eastAsia="仿宋" w:cstheme="minorEastAsia"/>
          <w:highlight w:val="none"/>
        </w:rPr>
        <w:t xml:space="preserve">等)以及可以在</w:t>
      </w:r>
      <w:r>
        <w:rPr>
          <w:rFonts w:hint="eastAsia" w:ascii="仿宋" w:hAnsi="仿宋" w:eastAsia="仿宋" w:cstheme="minorEastAsia"/>
        </w:rPr>
        <w:t xml:space="preserve">乙方人员指导下完成一些不需要工具的调校。</w:t>
      </w:r>
      <w:r/>
    </w:p>
    <w:p>
      <w:pPr>
        <w:ind w:left="958"/>
        <w:jc w:val="left"/>
        <w:spacing w:line="360" w:lineRule="auto"/>
        <w:rPr>
          <w:rFonts w:ascii="仿宋" w:hAnsi="仿宋" w:eastAsia="仿宋"/>
          <w:sz w:val="24"/>
        </w:rPr>
      </w:pPr>
      <w:r>
        <w:rPr>
          <w:rFonts w:hint="eastAsia" w:ascii="仿宋" w:hAnsi="仿宋" w:eastAsia="仿宋"/>
          <w:sz w:val="24"/>
        </w:rPr>
        <w:t xml:space="preserve">七、本合同的解释与执行适用中华人民共和国法律，在履行本合同过程中出现的争议双方应友好协商解决；协商不成的，可选择以下第(1)种方式解决：</w:t>
      </w:r>
      <w:r/>
    </w:p>
    <w:p>
      <w:pPr>
        <w:pStyle w:val="1058"/>
        <w:ind w:left="479" w:firstLine="480"/>
        <w:spacing w:beforeAutospacing="0" w:afterAutospacing="0" w:line="360" w:lineRule="auto"/>
        <w:widowControl/>
        <w:rPr>
          <w:rFonts w:ascii="仿宋" w:hAnsi="仿宋" w:eastAsia="仿宋" w:cstheme="minorEastAsia"/>
        </w:rPr>
      </w:pPr>
      <w:r>
        <w:rPr>
          <w:rFonts w:hint="eastAsia" w:ascii="仿宋" w:hAnsi="仿宋" w:eastAsia="仿宋" w:cstheme="minorEastAsia"/>
        </w:rPr>
        <w:t xml:space="preserve">(1)任何一方有权向设在北京的中国国际经济贸易仲裁委员会申请仲裁，仲裁的裁决是终局性的，对双方均有约束力。</w:t>
      </w:r>
      <w:r/>
    </w:p>
    <w:p>
      <w:pPr>
        <w:pStyle w:val="1058"/>
        <w:ind w:firstLine="960"/>
        <w:spacing w:beforeAutospacing="0" w:afterAutospacing="0" w:line="360" w:lineRule="auto"/>
        <w:widowControl/>
        <w:rPr>
          <w:rFonts w:ascii="仿宋" w:hAnsi="仿宋" w:eastAsia="仿宋" w:cstheme="minorEastAsia"/>
        </w:rPr>
      </w:pPr>
      <w:r>
        <w:rPr>
          <w:rFonts w:hint="eastAsia" w:ascii="仿宋" w:hAnsi="仿宋" w:eastAsia="仿宋" w:cstheme="minorEastAsia"/>
        </w:rPr>
        <w:t xml:space="preserve">(2) 向乙方所在地人民法院提起诉讼。</w:t>
      </w:r>
      <w:r/>
    </w:p>
    <w:p>
      <w:pPr>
        <w:pStyle w:val="1058"/>
        <w:ind w:left="479" w:firstLine="480"/>
        <w:spacing w:beforeAutospacing="0" w:afterAutospacing="0" w:line="360" w:lineRule="auto"/>
        <w:widowControl/>
        <w:rPr>
          <w:rFonts w:ascii="仿宋" w:hAnsi="仿宋" w:eastAsia="仿宋" w:cstheme="minorEastAsia"/>
        </w:rPr>
      </w:pPr>
      <w:r>
        <w:rPr>
          <w:rFonts w:hint="eastAsia" w:ascii="仿宋" w:hAnsi="仿宋" w:eastAsia="仿宋" w:cstheme="minorEastAsia"/>
        </w:rPr>
        <w:t xml:space="preserve">八.本合同于双方签字盖章之日起生效。本合同壹式叁份，甲方执贰份，乙方执壹份。</w:t>
      </w:r>
      <w:r/>
    </w:p>
    <w:p>
      <w:pPr>
        <w:pStyle w:val="1058"/>
        <w:ind w:left="479" w:firstLine="480"/>
        <w:spacing w:beforeAutospacing="0" w:afterAutospacing="0" w:line="360" w:lineRule="auto"/>
        <w:widowControl/>
        <w:rPr>
          <w:rFonts w:hint="eastAsia" w:ascii="仿宋" w:hAnsi="仿宋" w:eastAsia="仿宋" w:cstheme="minorEastAsia"/>
        </w:rPr>
      </w:pPr>
      <w:r>
        <w:rPr>
          <w:rFonts w:hint="eastAsia" w:ascii="仿宋" w:hAnsi="仿宋" w:eastAsia="仿宋" w:cstheme="minorEastAsia"/>
        </w:rPr>
        <w:t xml:space="preserve">九、免责条款：若部分产品由于特殊零件订购、运输、停产等原因暂停或停止修理，则乙方只修理可维修部分。</w:t>
      </w:r>
      <w:r/>
    </w:p>
    <w:tbl>
      <w:tblPr>
        <w:tblStyle w:val="1041"/>
        <w:tblW w:w="0" w:type="auto"/>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Pr>
        <w:tc>
          <w:tcPr>
            <w:tcW w:w="4643" w:type="dxa"/>
            <w:textDirection w:val="lrTb"/>
            <w:noWrap w:val="false"/>
          </w:tcPr>
          <w:p>
            <w:pPr>
              <w:ind w:firstLine="480"/>
              <w:spacing w:before="100" w:beforeAutospacing="1" w:line="276" w:lineRule="auto"/>
              <w:rPr>
                <w:rFonts w:hint="eastAsia" w:ascii="仿宋" w:hAnsi="仿宋" w:eastAsia="仿宋" w:cs="等线"/>
                <w:color w:val="000000"/>
                <w:sz w:val="24"/>
              </w:rPr>
            </w:pPr>
            <w:r>
              <w:rPr>
                <w:rFonts w:hint="eastAsia" w:ascii="仿宋" w:hAnsi="仿宋" w:eastAsia="仿宋" w:cs="等线"/>
                <w:color w:val="000000"/>
                <w:sz w:val="24"/>
              </w:rPr>
            </w:r>
            <w:r/>
          </w:p>
          <w:p>
            <w:pPr>
              <w:ind w:firstLine="480"/>
              <w:spacing w:before="100" w:beforeAutospacing="1" w:line="276" w:lineRule="auto"/>
              <w:rPr>
                <w:rFonts w:hint="eastAsia" w:ascii="仿宋" w:hAnsi="仿宋" w:eastAsia="仿宋" w:cs="等线"/>
                <w:color w:val="000000"/>
                <w:sz w:val="24"/>
              </w:rPr>
            </w:pPr>
            <w:r>
              <w:rPr>
                <w:rFonts w:hint="eastAsia" w:ascii="仿宋" w:hAnsi="仿宋" w:eastAsia="仿宋" w:cs="等线"/>
                <w:color w:val="000000"/>
                <w:sz w:val="24"/>
              </w:rPr>
            </w:r>
            <w:r/>
          </w:p>
          <w:p>
            <w:pPr>
              <w:ind w:firstLine="480"/>
              <w:spacing w:before="100" w:beforeAutospacing="1" w:line="276" w:lineRule="auto"/>
              <w:rPr>
                <w:rFonts w:ascii="仿宋" w:hAnsi="仿宋" w:eastAsia="仿宋" w:cs="等线"/>
                <w:color w:val="000000"/>
                <w:sz w:val="24"/>
              </w:rPr>
            </w:pPr>
            <w:r>
              <w:rPr>
                <w:rFonts w:hint="eastAsia" w:ascii="仿宋" w:hAnsi="仿宋" w:eastAsia="仿宋" w:cs="等线"/>
                <w:color w:val="000000"/>
                <w:sz w:val="24"/>
              </w:rPr>
              <w:t xml:space="preserve">甲方（盖章）：南京市中医院</w:t>
            </w:r>
            <w:r/>
          </w:p>
        </w:tc>
        <w:tc>
          <w:tcPr>
            <w:tcW w:w="4643" w:type="dxa"/>
            <w:textDirection w:val="lrTb"/>
            <w:noWrap w:val="false"/>
          </w:tcPr>
          <w:p>
            <w:pPr>
              <w:spacing w:before="100" w:beforeAutospacing="1" w:line="276" w:lineRule="auto"/>
              <w:rPr>
                <w:rFonts w:hint="eastAsia" w:ascii="仿宋" w:hAnsi="仿宋" w:eastAsia="仿宋" w:cs="等线"/>
                <w:color w:val="000000"/>
                <w:sz w:val="24"/>
              </w:rPr>
            </w:pPr>
            <w:r>
              <w:rPr>
                <w:rFonts w:hint="eastAsia" w:ascii="仿宋" w:hAnsi="仿宋" w:eastAsia="仿宋" w:cs="等线"/>
                <w:color w:val="000000"/>
                <w:sz w:val="24"/>
              </w:rPr>
            </w:r>
            <w:r/>
          </w:p>
          <w:p>
            <w:pPr>
              <w:spacing w:before="100" w:beforeAutospacing="1" w:line="276" w:lineRule="auto"/>
              <w:rPr>
                <w:rFonts w:hint="eastAsia" w:ascii="仿宋" w:hAnsi="仿宋" w:eastAsia="仿宋" w:cs="等线"/>
                <w:color w:val="000000"/>
                <w:sz w:val="24"/>
              </w:rPr>
            </w:pPr>
            <w:r>
              <w:rPr>
                <w:rFonts w:hint="eastAsia" w:ascii="仿宋" w:hAnsi="仿宋" w:eastAsia="仿宋" w:cs="等线"/>
                <w:color w:val="000000"/>
                <w:sz w:val="24"/>
              </w:rPr>
            </w:r>
            <w:r/>
          </w:p>
          <w:p>
            <w:pPr>
              <w:spacing w:before="100" w:beforeAutospacing="1" w:line="276" w:lineRule="auto"/>
              <w:rPr>
                <w:rFonts w:hint="eastAsia" w:ascii="仿宋" w:hAnsi="仿宋" w:eastAsia="仿宋" w:cs="等线"/>
                <w:color w:val="000000"/>
                <w:sz w:val="24"/>
                <w:lang w:eastAsia="zh-CN"/>
              </w:rPr>
            </w:pPr>
            <w:r>
              <w:rPr>
                <w:rFonts w:hint="eastAsia" w:ascii="仿宋" w:hAnsi="仿宋" w:eastAsia="仿宋" w:cs="等线"/>
                <w:color w:val="000000"/>
                <w:sz w:val="24"/>
              </w:rPr>
              <w:t xml:space="preserve">乙方（盖章）：</w:t>
            </w:r>
            <w:r>
              <w:rPr>
                <w:rFonts w:hint="eastAsia" w:ascii="仿宋" w:hAnsi="仿宋" w:eastAsia="仿宋" w:cstheme="minorEastAsia"/>
                <w:color w:val="343435"/>
                <w:sz w:val="24"/>
                <w:lang w:eastAsia="zh-CN"/>
              </w:rPr>
              <w:t xml:space="preserve">  </w:t>
            </w:r>
            <w:r/>
          </w:p>
          <w:p>
            <w:pPr>
              <w:ind w:firstLine="420"/>
              <w:spacing w:before="100" w:beforeAutospacing="1" w:line="276" w:lineRule="auto"/>
              <w:rPr>
                <w:rFonts w:ascii="仿宋" w:hAnsi="仿宋" w:eastAsia="仿宋" w:cs="等线"/>
                <w:color w:val="000000"/>
                <w:sz w:val="24"/>
              </w:rPr>
            </w:pPr>
            <w:r>
              <w:rPr>
                <w:rFonts w:ascii="仿宋" w:hAnsi="仿宋" w:eastAsia="仿宋" w:cs="等线"/>
                <w:color w:val="000000"/>
                <w:sz w:val="24"/>
              </w:rPr>
            </w:r>
            <w:r/>
          </w:p>
        </w:tc>
      </w:tr>
      <w:tr>
        <w:trPr>
          <w:jc w:val="center"/>
        </w:trPr>
        <w:tc>
          <w:tcPr>
            <w:tcW w:w="4643" w:type="dxa"/>
            <w:textDirection w:val="lrTb"/>
            <w:noWrap w:val="false"/>
          </w:tcPr>
          <w:p>
            <w:pPr>
              <w:ind w:firstLine="420"/>
              <w:spacing w:before="100" w:beforeAutospacing="1" w:line="276" w:lineRule="auto"/>
              <w:rPr>
                <w:rFonts w:ascii="仿宋" w:hAnsi="仿宋" w:eastAsia="仿宋" w:cs="等线"/>
                <w:color w:val="000000"/>
                <w:sz w:val="24"/>
              </w:rPr>
            </w:pPr>
            <w:r>
              <w:rPr>
                <w:rFonts w:hint="eastAsia" w:ascii="仿宋" w:hAnsi="仿宋" w:eastAsia="仿宋" w:cs="等线"/>
                <w:color w:val="000000"/>
                <w:sz w:val="24"/>
              </w:rPr>
              <w:t xml:space="preserve">法定代表人或授权代表：</w:t>
            </w:r>
            <w:r/>
          </w:p>
        </w:tc>
        <w:tc>
          <w:tcPr>
            <w:tcW w:w="4643" w:type="dxa"/>
            <w:textDirection w:val="lrTb"/>
            <w:noWrap w:val="false"/>
          </w:tcPr>
          <w:p>
            <w:pPr>
              <w:spacing w:before="100" w:beforeAutospacing="1" w:line="276" w:lineRule="auto"/>
              <w:rPr>
                <w:rFonts w:ascii="仿宋" w:hAnsi="仿宋" w:eastAsia="仿宋" w:cs="等线"/>
                <w:color w:val="000000"/>
                <w:sz w:val="24"/>
              </w:rPr>
            </w:pPr>
            <w:r>
              <w:rPr>
                <w:rFonts w:hint="eastAsia" w:ascii="仿宋" w:hAnsi="仿宋" w:eastAsia="仿宋" w:cs="等线"/>
                <w:color w:val="000000"/>
                <w:sz w:val="24"/>
              </w:rPr>
              <w:t xml:space="preserve">法定代表人或授权代表：</w:t>
            </w:r>
            <w:r/>
          </w:p>
          <w:p>
            <w:pPr>
              <w:ind w:firstLine="420"/>
              <w:spacing w:before="100" w:beforeAutospacing="1" w:line="276" w:lineRule="auto"/>
              <w:rPr>
                <w:rFonts w:hint="eastAsia" w:ascii="仿宋" w:hAnsi="仿宋" w:eastAsia="仿宋" w:cs="等线"/>
                <w:color w:val="000000"/>
                <w:sz w:val="24"/>
              </w:rPr>
            </w:pPr>
            <w:r>
              <w:rPr>
                <w:rFonts w:hint="eastAsia" w:ascii="仿宋" w:hAnsi="仿宋" w:eastAsia="仿宋" w:cs="等线"/>
                <w:color w:val="000000"/>
                <w:sz w:val="24"/>
              </w:rPr>
            </w:r>
            <w:r/>
          </w:p>
        </w:tc>
      </w:tr>
      <w:tr>
        <w:trPr>
          <w:jc w:val="center"/>
        </w:trPr>
        <w:tc>
          <w:tcPr>
            <w:tcW w:w="4643" w:type="dxa"/>
            <w:textDirection w:val="lrTb"/>
            <w:noWrap w:val="false"/>
          </w:tcPr>
          <w:p>
            <w:pPr>
              <w:ind w:firstLine="420"/>
              <w:spacing w:before="100" w:beforeAutospacing="1" w:line="276" w:lineRule="auto"/>
              <w:rPr>
                <w:rFonts w:ascii="仿宋" w:hAnsi="仿宋" w:eastAsia="仿宋" w:cs="等线"/>
                <w:color w:val="000000"/>
                <w:sz w:val="24"/>
              </w:rPr>
            </w:pPr>
            <w:r>
              <w:rPr>
                <w:rFonts w:hint="eastAsia" w:ascii="仿宋" w:hAnsi="仿宋" w:eastAsia="仿宋" w:cs="等线"/>
                <w:color w:val="000000"/>
                <w:sz w:val="24"/>
              </w:rPr>
              <w:t xml:space="preserve">联系人：张峰</w:t>
            </w:r>
            <w:r/>
          </w:p>
        </w:tc>
        <w:tc>
          <w:tcPr>
            <w:tcW w:w="4643" w:type="dxa"/>
            <w:textDirection w:val="lrTb"/>
            <w:noWrap w:val="false"/>
          </w:tcPr>
          <w:p>
            <w:pPr>
              <w:spacing w:before="100" w:beforeAutospacing="1" w:line="276" w:lineRule="auto"/>
              <w:rPr>
                <w:rFonts w:ascii="仿宋" w:hAnsi="仿宋" w:eastAsia="仿宋" w:cs="等线"/>
                <w:color w:val="000000"/>
                <w:sz w:val="24"/>
              </w:rPr>
            </w:pPr>
            <w:r>
              <w:rPr>
                <w:rFonts w:hint="eastAsia" w:ascii="仿宋" w:hAnsi="仿宋" w:eastAsia="仿宋" w:cs="等线"/>
                <w:color w:val="000000"/>
                <w:sz w:val="24"/>
              </w:rPr>
              <w:t xml:space="preserve">联系人：</w:t>
            </w:r>
            <w:r/>
          </w:p>
        </w:tc>
      </w:tr>
      <w:tr>
        <w:trPr>
          <w:jc w:val="center"/>
        </w:trPr>
        <w:tc>
          <w:tcPr>
            <w:tcW w:w="4643" w:type="dxa"/>
            <w:textDirection w:val="lrTb"/>
            <w:noWrap w:val="false"/>
          </w:tcPr>
          <w:p>
            <w:pPr>
              <w:ind w:firstLine="420"/>
              <w:spacing w:before="100" w:beforeAutospacing="1" w:line="276" w:lineRule="auto"/>
              <w:rPr>
                <w:rFonts w:ascii="仿宋" w:hAnsi="仿宋" w:eastAsia="仿宋" w:cs="等线"/>
                <w:color w:val="000000"/>
                <w:sz w:val="24"/>
              </w:rPr>
            </w:pPr>
            <w:r>
              <w:rPr>
                <w:rFonts w:hint="eastAsia" w:ascii="仿宋" w:hAnsi="仿宋" w:eastAsia="仿宋" w:cs="等线"/>
                <w:color w:val="000000"/>
                <w:sz w:val="24"/>
              </w:rPr>
              <w:t xml:space="preserve">联系方式：</w:t>
            </w:r>
            <w:r>
              <w:rPr>
                <w:rFonts w:hint="eastAsia" w:ascii="仿宋" w:hAnsi="仿宋" w:eastAsia="仿宋"/>
                <w:sz w:val="24"/>
              </w:rPr>
              <w:t xml:space="preserve">0</w:t>
            </w:r>
            <w:r>
              <w:rPr>
                <w:rFonts w:ascii="仿宋" w:hAnsi="仿宋" w:eastAsia="仿宋"/>
                <w:sz w:val="24"/>
              </w:rPr>
              <w:t xml:space="preserve">25-86369663</w:t>
            </w:r>
            <w:r/>
          </w:p>
        </w:tc>
        <w:tc>
          <w:tcPr>
            <w:tcW w:w="4643" w:type="dxa"/>
            <w:textDirection w:val="lrTb"/>
            <w:noWrap w:val="false"/>
          </w:tcPr>
          <w:p>
            <w:pPr>
              <w:spacing w:before="100" w:beforeAutospacing="1" w:line="276" w:lineRule="auto"/>
              <w:rPr>
                <w:rFonts w:ascii="仿宋" w:hAnsi="仿宋" w:eastAsia="仿宋" w:cs="等线"/>
                <w:color w:val="000000"/>
                <w:sz w:val="24"/>
              </w:rPr>
            </w:pPr>
            <w:r>
              <w:rPr>
                <w:rFonts w:hint="eastAsia" w:ascii="仿宋" w:hAnsi="仿宋" w:eastAsia="仿宋" w:cs="等线"/>
                <w:color w:val="000000"/>
                <w:sz w:val="24"/>
              </w:rPr>
              <w:t xml:space="preserve">联系方式：</w:t>
            </w:r>
            <w:r/>
          </w:p>
        </w:tc>
      </w:tr>
      <w:tr>
        <w:trPr>
          <w:jc w:val="center"/>
        </w:trPr>
        <w:tc>
          <w:tcPr>
            <w:tcW w:w="4643" w:type="dxa"/>
            <w:textDirection w:val="lrTb"/>
            <w:noWrap w:val="false"/>
          </w:tcPr>
          <w:p>
            <w:pPr>
              <w:ind w:firstLine="420"/>
              <w:spacing w:before="100" w:beforeAutospacing="1" w:line="276" w:lineRule="auto"/>
              <w:rPr>
                <w:rFonts w:ascii="仿宋" w:hAnsi="仿宋" w:eastAsia="仿宋" w:cs="等线"/>
                <w:color w:val="000000"/>
                <w:sz w:val="24"/>
              </w:rPr>
            </w:pPr>
            <w:r>
              <w:rPr>
                <w:rFonts w:hint="eastAsia" w:ascii="仿宋" w:hAnsi="仿宋" w:eastAsia="仿宋" w:cs="等线"/>
                <w:color w:val="000000"/>
                <w:sz w:val="24"/>
              </w:rPr>
              <w:t xml:space="preserve">签订日期：</w:t>
            </w:r>
            <w:r/>
          </w:p>
        </w:tc>
        <w:tc>
          <w:tcPr>
            <w:tcW w:w="4643" w:type="dxa"/>
            <w:textDirection w:val="lrTb"/>
            <w:noWrap w:val="false"/>
          </w:tcPr>
          <w:p>
            <w:pPr>
              <w:spacing w:line="276" w:lineRule="auto"/>
              <w:rPr>
                <w:rFonts w:hint="eastAsia" w:ascii="仿宋" w:hAnsi="仿宋" w:eastAsia="仿宋" w:cs="等线"/>
                <w:color w:val="000000"/>
                <w:sz w:val="24"/>
              </w:rPr>
            </w:pPr>
            <w:r>
              <w:rPr>
                <w:rFonts w:hint="eastAsia" w:ascii="仿宋" w:hAnsi="仿宋" w:eastAsia="仿宋" w:cs="等线"/>
                <w:color w:val="000000"/>
                <w:sz w:val="24"/>
              </w:rPr>
              <w:t xml:space="preserve">签订日期：</w:t>
            </w:r>
            <w:r/>
          </w:p>
        </w:tc>
      </w:tr>
    </w:tbl>
    <w:p>
      <w:pPr>
        <w:rPr>
          <w:rFonts w:ascii="仿宋" w:hAnsi="仿宋" w:eastAsia="仿宋" w:cs="Times New Roman"/>
          <w:sz w:val="24"/>
          <w:szCs w:val="24"/>
          <w:lang w:eastAsia="zh-CN"/>
        </w:rPr>
      </w:pPr>
      <w:r>
        <w:rPr>
          <w:rFonts w:ascii="仿宋" w:hAnsi="仿宋" w:eastAsia="仿宋" w:cs="Times New Roman"/>
          <w:sz w:val="24"/>
          <w:szCs w:val="24"/>
          <w:lang w:eastAsia="zh-CN"/>
        </w:rPr>
        <w:br w:type="page" w:clear="all"/>
      </w:r>
      <w:r/>
    </w:p>
    <w:p>
      <w:pPr>
        <w:pStyle w:val="1094"/>
        <w:rPr>
          <w:rFonts w:hint="eastAsia" w:ascii="仿宋" w:hAnsi="仿宋" w:eastAsia="仿宋"/>
          <w:b/>
          <w:bCs/>
          <w:sz w:val="24"/>
          <w:szCs w:val="24"/>
          <w:lang w:eastAsia="zh-CN"/>
        </w:rPr>
      </w:pPr>
      <w:r>
        <w:rPr>
          <w:rFonts w:ascii="仿宋" w:hAnsi="仿宋" w:eastAsia="仿宋" w:cs="Times New Roman"/>
          <w:sz w:val="24"/>
          <w:szCs w:val="24"/>
          <w:lang w:eastAsia="zh-CN"/>
        </w:rPr>
        <w:t xml:space="preserve">附件</w:t>
      </w:r>
      <w:r>
        <w:rPr>
          <w:rFonts w:hint="eastAsia" w:ascii="仿宋" w:hAnsi="仿宋" w:eastAsia="仿宋" w:cs="Times New Roman"/>
          <w:sz w:val="24"/>
          <w:szCs w:val="24"/>
          <w:lang w:eastAsia="zh-CN"/>
        </w:rPr>
        <w:t xml:space="preserve">1：</w:t>
      </w:r>
      <w:r/>
    </w:p>
    <w:p>
      <w:pPr>
        <w:pStyle w:val="1094"/>
        <w:rPr>
          <w:rFonts w:ascii="仿宋" w:hAnsi="仿宋" w:eastAsia="仿宋"/>
          <w:bCs/>
          <w:sz w:val="24"/>
          <w:szCs w:val="24"/>
        </w:rPr>
      </w:pPr>
      <w:r>
        <w:rPr>
          <w:rFonts w:hint="eastAsia" w:ascii="仿宋" w:hAnsi="仿宋" w:eastAsia="仿宋"/>
          <w:bCs/>
          <w:sz w:val="24"/>
          <w:szCs w:val="24"/>
          <w:lang w:val="en-US" w:eastAsia="zh-CN"/>
        </w:rPr>
        <w:t xml:space="preserve">(</w:t>
      </w:r>
      <w:r>
        <w:rPr>
          <w:rFonts w:hint="eastAsia" w:ascii="仿宋" w:hAnsi="仿宋" w:eastAsia="仿宋"/>
          <w:bCs/>
          <w:sz w:val="24"/>
          <w:szCs w:val="24"/>
        </w:rPr>
        <w:t xml:space="preserve">设备具体型号、编号详见下表），整机保修。</w:t>
      </w:r>
      <w:r/>
    </w:p>
    <w:tbl>
      <w:tblPr>
        <w:tblStyle w:val="1063"/>
        <w:tblW w:w="941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6"/>
        <w:gridCol w:w="3195"/>
        <w:gridCol w:w="3115"/>
        <w:gridCol w:w="1721"/>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Arial Unicode MS"/>
                <w:color w:val="000000"/>
                <w:sz w:val="24"/>
              </w:rPr>
              <w:t xml:space="preserve">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Arial Unicode MS"/>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Arial Unicode MS"/>
                <w:color w:val="000000"/>
                <w:sz w:val="24"/>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宋体"/>
                <w:color w:val="000000"/>
                <w:sz w:val="24"/>
              </w:rPr>
              <w:t xml:space="preserve">SN</w:t>
            </w:r>
            <w:r>
              <w:rPr>
                <w:rFonts w:ascii="仿宋" w:hAnsi="仿宋" w:eastAsia="仿宋" w:cs="Arial Unicode MS"/>
                <w:color w:val="000000"/>
                <w:sz w:val="24"/>
              </w:rPr>
              <w:t xml:space="preserve">号</w:t>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bl>
    <w:p>
      <w:pPr>
        <w:rPr>
          <w:rFonts w:hint="eastAsia" w:ascii="仿宋" w:hAnsi="仿宋" w:eastAsia="仿宋"/>
          <w:sz w:val="24"/>
          <w:szCs w:val="21"/>
        </w:rPr>
      </w:pPr>
      <w:r>
        <w:rPr>
          <w:rFonts w:hint="eastAsia" w:ascii="仿宋" w:hAnsi="仿宋" w:eastAsia="仿宋"/>
          <w:sz w:val="24"/>
          <w:szCs w:val="21"/>
        </w:rPr>
        <w:br w:type="page" w:clear="all"/>
      </w:r>
      <w:r/>
    </w:p>
    <w:p>
      <w:pPr>
        <w:rPr>
          <w:rFonts w:ascii="仿宋" w:hAnsi="仿宋" w:eastAsia="仿宋"/>
          <w:sz w:val="24"/>
          <w:szCs w:val="21"/>
        </w:rPr>
      </w:pPr>
      <w:r>
        <w:rPr>
          <w:rFonts w:hint="eastAsia" w:ascii="仿宋" w:hAnsi="仿宋" w:eastAsia="仿宋"/>
          <w:sz w:val="24"/>
          <w:szCs w:val="21"/>
        </w:rPr>
        <w:t xml:space="preserve">附件二：</w:t>
      </w:r>
      <w:r/>
    </w:p>
    <w:p>
      <w:pPr>
        <w:ind w:left="0" w:right="0" w:firstLine="0"/>
        <w:jc w:val="center"/>
        <w:rPr>
          <w:rFonts w:ascii="仿宋" w:hAnsi="仿宋" w:eastAsia="仿宋"/>
          <w:b/>
          <w:bCs/>
          <w:sz w:val="36"/>
          <w:szCs w:val="28"/>
        </w:rPr>
      </w:pPr>
      <w:r/>
      <w:bookmarkStart w:id="97" w:name="_Hlk149771654"/>
      <w:r>
        <w:rPr>
          <w:rFonts w:hint="eastAsia" w:ascii="仿宋" w:hAnsi="仿宋" w:eastAsia="仿宋"/>
          <w:b/>
          <w:bCs/>
          <w:sz w:val="36"/>
          <w:szCs w:val="28"/>
        </w:rPr>
        <w:t xml:space="preserve">医疗设备维保季度考核表</w:t>
      </w:r>
      <w:bookmarkEnd w:id="97"/>
      <w:r/>
      <w:r/>
    </w:p>
    <w:tbl>
      <w:tblPr>
        <w:tblStyle w:val="1041"/>
        <w:tblW w:w="9441" w:type="dxa"/>
        <w:jc w:val="center"/>
        <w:tblLayout w:type="fixed"/>
        <w:tblCellMar>
          <w:left w:w="108" w:type="dxa"/>
          <w:top w:w="0" w:type="dxa"/>
          <w:right w:w="108" w:type="dxa"/>
          <w:bottom w:w="0" w:type="dxa"/>
        </w:tblCellMar>
        <w:tblLook w:val="04A0" w:firstRow="1" w:lastRow="0" w:firstColumn="1" w:lastColumn="0" w:noHBand="0" w:noVBand="1"/>
      </w:tblPr>
      <w:tblGrid>
        <w:gridCol w:w="805"/>
        <w:gridCol w:w="960"/>
        <w:gridCol w:w="640"/>
        <w:gridCol w:w="1824"/>
        <w:gridCol w:w="2586"/>
        <w:gridCol w:w="1190"/>
        <w:gridCol w:w="1436"/>
      </w:tblGrid>
      <w:tr>
        <w:trPr>
          <w:jc w:val="center"/>
          <w:trHeight w:val="1548"/>
        </w:trPr>
        <w:tc>
          <w:tcPr>
            <w:gridSpan w:val="7"/>
            <w:shd w:val="clear" w:color="auto" w:fill="auto"/>
            <w:tcBorders>
              <w:top w:val="single" w:color="auto" w:sz="4" w:space="0"/>
              <w:left w:val="single" w:color="auto" w:sz="4" w:space="0"/>
              <w:bottom w:val="single" w:color="auto" w:sz="4" w:space="0"/>
              <w:right w:val="single" w:color="auto" w:sz="4" w:space="0"/>
            </w:tcBorders>
            <w:tcW w:w="9441" w:type="dxa"/>
            <w:vAlign w:val="center"/>
            <w:textDirection w:val="lrTb"/>
            <w:noWrap w:val="false"/>
          </w:tcPr>
          <w:p>
            <w:pPr>
              <w:ind w:firstLine="720"/>
              <w:jc w:val="center"/>
              <w:rPr>
                <w:rFonts w:ascii="仿宋" w:hAnsi="仿宋" w:eastAsia="仿宋"/>
                <w:sz w:val="24"/>
                <w:szCs w:val="21"/>
              </w:rPr>
            </w:pPr>
            <w:r>
              <w:rPr>
                <w:rFonts w:hint="eastAsia" w:ascii="仿宋" w:hAnsi="仿宋" w:eastAsia="仿宋"/>
                <w:sz w:val="36"/>
                <w:szCs w:val="28"/>
              </w:rPr>
              <w:t xml:space="preserve">南京市中医院</w:t>
            </w:r>
            <w:r>
              <w:rPr>
                <w:rFonts w:hint="eastAsia" w:ascii="仿宋" w:hAnsi="仿宋" w:eastAsia="仿宋"/>
                <w:sz w:val="36"/>
                <w:szCs w:val="28"/>
              </w:rPr>
              <w:br/>
            </w:r>
            <w:r>
              <w:rPr>
                <w:rFonts w:hint="eastAsia" w:ascii="仿宋" w:hAnsi="仿宋" w:eastAsia="仿宋"/>
                <w:sz w:val="36"/>
                <w:szCs w:val="28"/>
              </w:rPr>
              <w:t xml:space="preserve">_______________________项目</w:t>
            </w:r>
            <w:r>
              <w:rPr>
                <w:rFonts w:hint="eastAsia" w:ascii="仿宋" w:hAnsi="仿宋" w:eastAsia="仿宋"/>
                <w:sz w:val="36"/>
                <w:szCs w:val="28"/>
              </w:rPr>
              <w:br/>
            </w:r>
            <w:r>
              <w:rPr>
                <w:rFonts w:hint="eastAsia" w:ascii="仿宋" w:hAnsi="仿宋" w:eastAsia="仿宋"/>
                <w:sz w:val="36"/>
                <w:szCs w:val="28"/>
              </w:rPr>
              <w:t xml:space="preserve">维保第____季考核表</w:t>
            </w:r>
            <w:r/>
          </w:p>
        </w:tc>
      </w:tr>
      <w:tr>
        <w:trPr>
          <w:jc w:val="center"/>
          <w:trHeight w:val="619"/>
        </w:trPr>
        <w:tc>
          <w:tcPr>
            <w:gridSpan w:val="7"/>
            <w:shd w:val="clear" w:color="auto" w:fill="auto"/>
            <w:tcBorders>
              <w:top w:val="single" w:color="auto" w:sz="4" w:space="0"/>
              <w:left w:val="single" w:color="auto" w:sz="4" w:space="0"/>
              <w:bottom w:val="single" w:color="auto" w:sz="4" w:space="0"/>
              <w:right w:val="single" w:color="000000" w:sz="4" w:space="0"/>
            </w:tcBorders>
            <w:tcW w:w="9441"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本次考核时间为：_____年___月___号至_____年___月___日</w:t>
            </w:r>
            <w:r/>
          </w:p>
        </w:tc>
      </w:tr>
      <w:tr>
        <w:trPr>
          <w:jc w:val="center"/>
          <w:trHeight w:val="488"/>
        </w:trPr>
        <w:tc>
          <w:tcPr>
            <w:shd w:val="clear" w:color="auto" w:fill="auto"/>
            <w:tcBorders>
              <w:top w:val="none" w:color="000000" w:sz="4" w:space="0"/>
              <w:left w:val="single" w:color="auto" w:sz="4" w:space="0"/>
              <w:bottom w:val="single" w:color="auto" w:sz="4" w:space="0"/>
              <w:right w:val="single" w:color="auto" w:sz="4" w:space="0"/>
            </w:tcBorders>
            <w:tcW w:w="805"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序号</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分类</w:t>
            </w:r>
            <w:r/>
          </w:p>
        </w:tc>
        <w:tc>
          <w:tcPr>
            <w:gridSpan w:val="2"/>
            <w:shd w:val="clear" w:color="auto" w:fill="auto"/>
            <w:tcBorders>
              <w:top w:val="single" w:color="auto" w:sz="4" w:space="0"/>
              <w:left w:val="none" w:color="000000" w:sz="4" w:space="0"/>
              <w:bottom w:val="single" w:color="auto" w:sz="4" w:space="0"/>
              <w:right w:val="single" w:color="auto" w:sz="4" w:space="0"/>
            </w:tcBorders>
            <w:tcW w:w="441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指标明细</w:t>
            </w:r>
            <w:r/>
          </w:p>
        </w:tc>
        <w:tc>
          <w:tcPr>
            <w:shd w:val="clear" w:color="auto"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实际得分</w:t>
            </w:r>
            <w:r/>
          </w:p>
        </w:tc>
        <w:tc>
          <w:tcPr>
            <w:shd w:val="clear" w:color="auto" w:fill="auto"/>
            <w:tcBorders>
              <w:top w:val="none" w:color="000000" w:sz="4" w:space="0"/>
              <w:left w:val="none" w:color="000000" w:sz="4" w:space="0"/>
              <w:bottom w:val="single" w:color="auto" w:sz="4" w:space="0"/>
              <w:right w:val="single" w:color="auto" w:sz="4" w:space="0"/>
            </w:tcBorders>
            <w:tcW w:w="1436"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备注</w:t>
            </w:r>
            <w:r/>
          </w:p>
        </w:tc>
      </w:tr>
      <w:tr>
        <w:trPr>
          <w:jc w:val="center"/>
          <w:trHeight w:val="379"/>
        </w:trPr>
        <w:tc>
          <w:tcPr>
            <w:gridSpan w:val="7"/>
            <w:shd w:val="clear" w:color="auto" w:fill="auto"/>
            <w:tcBorders>
              <w:top w:val="single" w:color="auto" w:sz="4" w:space="0"/>
              <w:left w:val="single" w:color="auto" w:sz="4" w:space="0"/>
              <w:bottom w:val="single" w:color="auto" w:sz="4" w:space="0"/>
              <w:right w:val="single" w:color="auto" w:sz="4" w:space="0"/>
            </w:tcBorders>
            <w:tcW w:w="9441"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扣分项</w:t>
            </w:r>
            <w:r/>
          </w:p>
        </w:tc>
      </w:tr>
      <w:tr>
        <w:trPr>
          <w:jc w:val="center"/>
          <w:trHeight w:val="919"/>
        </w:trPr>
        <w:tc>
          <w:tcPr>
            <w:shd w:val="clear" w:color="auto" w:fill="auto"/>
            <w:tcBorders>
              <w:top w:val="none" w:color="000000" w:sz="4" w:space="0"/>
              <w:left w:val="single" w:color="auto" w:sz="4" w:space="0"/>
              <w:bottom w:val="single" w:color="000000" w:sz="4" w:space="0"/>
              <w:right w:val="single" w:color="auto" w:sz="4" w:space="0"/>
            </w:tcBorders>
            <w:tcW w:w="805" w:type="dxa"/>
            <w:vAlign w:val="center"/>
            <w:vMerge w:val="restart"/>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1</w:t>
            </w:r>
            <w:r/>
          </w:p>
        </w:tc>
        <w:tc>
          <w:tcPr>
            <w:gridSpan w:val="2"/>
            <w:shd w:val="clear" w:color="auto" w:fill="auto"/>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技术服务</w:t>
            </w:r>
            <w:r>
              <w:rPr>
                <w:rFonts w:hint="eastAsia" w:ascii="仿宋" w:hAnsi="仿宋" w:eastAsia="仿宋"/>
                <w:sz w:val="24"/>
                <w:szCs w:val="21"/>
              </w:rPr>
              <w:br/>
            </w:r>
            <w:r>
              <w:rPr>
                <w:rFonts w:hint="eastAsia" w:ascii="仿宋" w:hAnsi="仿宋" w:eastAsia="仿宋"/>
                <w:sz w:val="24"/>
                <w:szCs w:val="21"/>
              </w:rPr>
              <w:t xml:space="preserve">(满分50分）</w:t>
            </w:r>
            <w:r/>
          </w:p>
        </w:tc>
        <w:tc>
          <w:tcPr>
            <w:gridSpan w:val="2"/>
            <w:shd w:val="clear" w:color="auto" w:fill="auto"/>
            <w:tcBorders>
              <w:top w:val="single" w:color="auto" w:sz="4" w:space="0"/>
              <w:left w:val="none" w:color="000000" w:sz="4" w:space="0"/>
              <w:bottom w:val="single" w:color="auto" w:sz="4" w:space="0"/>
              <w:right w:val="single" w:color="auto" w:sz="4" w:space="0"/>
            </w:tcBorders>
            <w:tcW w:w="441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无理由拒绝合同条款的合理需求，一次扣10分（共20分）</w:t>
            </w:r>
            <w:r/>
          </w:p>
        </w:tc>
        <w:tc>
          <w:tcPr>
            <w:shd w:val="clear" w:color="auto"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36"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r>
      <w:tr>
        <w:trPr>
          <w:jc w:val="center"/>
          <w:trHeight w:val="919"/>
        </w:trPr>
        <w:tc>
          <w:tcPr>
            <w:shd w:val="clear" w:color="auto" w:fill="auto"/>
            <w:tcBorders>
              <w:top w:val="none" w:color="000000" w:sz="4" w:space="0"/>
              <w:left w:val="single" w:color="auto" w:sz="4" w:space="0"/>
              <w:bottom w:val="single" w:color="000000" w:sz="4" w:space="0"/>
              <w:right w:val="single" w:color="auto" w:sz="4" w:space="0"/>
            </w:tcBorders>
            <w:tcW w:w="805" w:type="dxa"/>
            <w:vAlign w:val="center"/>
            <w:vMerge w:val="continue"/>
            <w:textDirection w:val="lrTb"/>
            <w:noWrap w:val="false"/>
          </w:tcPr>
          <w:p>
            <w:pPr>
              <w:ind w:firstLine="480"/>
              <w:jc w:val="center"/>
              <w:rPr>
                <w:rFonts w:ascii="仿宋" w:hAnsi="仿宋" w:eastAsia="仿宋"/>
                <w:sz w:val="24"/>
                <w:szCs w:val="21"/>
              </w:rPr>
            </w:pPr>
            <w:r>
              <w:rPr>
                <w:rFonts w:ascii="仿宋" w:hAnsi="仿宋" w:eastAsia="仿宋"/>
                <w:sz w:val="24"/>
                <w:szCs w:val="21"/>
              </w:rPr>
            </w:r>
            <w:r/>
          </w:p>
        </w:tc>
        <w:tc>
          <w:tcPr>
            <w:gridSpan w:val="2"/>
            <w:shd w:val="clear" w:color="auto" w:fill="auto"/>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ind w:firstLine="480"/>
              <w:jc w:val="center"/>
              <w:rPr>
                <w:rFonts w:ascii="仿宋" w:hAnsi="仿宋" w:eastAsia="仿宋"/>
                <w:sz w:val="24"/>
                <w:szCs w:val="21"/>
              </w:rPr>
            </w:pPr>
            <w:r>
              <w:rPr>
                <w:rFonts w:ascii="仿宋" w:hAnsi="仿宋" w:eastAsia="仿宋"/>
                <w:sz w:val="24"/>
                <w:szCs w:val="21"/>
              </w:rPr>
            </w:r>
            <w:r/>
          </w:p>
        </w:tc>
        <w:tc>
          <w:tcPr>
            <w:gridSpan w:val="2"/>
            <w:shd w:val="clear" w:color="auto" w:fill="auto"/>
            <w:tcBorders>
              <w:top w:val="single" w:color="auto" w:sz="4" w:space="0"/>
              <w:left w:val="none" w:color="000000" w:sz="4" w:space="0"/>
              <w:bottom w:val="single" w:color="auto" w:sz="4" w:space="0"/>
              <w:right w:val="single" w:color="auto" w:sz="4" w:space="0"/>
            </w:tcBorders>
            <w:tcW w:w="441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维修响应时间未达到合同规定要求的，一次扣5分（共10分）</w:t>
            </w:r>
            <w:r/>
          </w:p>
        </w:tc>
        <w:tc>
          <w:tcPr>
            <w:shd w:val="clear" w:color="auto"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36"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r>
      <w:tr>
        <w:trPr>
          <w:jc w:val="center"/>
          <w:trHeight w:val="919"/>
        </w:trPr>
        <w:tc>
          <w:tcPr>
            <w:shd w:val="clear" w:color="auto" w:fill="auto"/>
            <w:tcBorders>
              <w:top w:val="none" w:color="000000" w:sz="4" w:space="0"/>
              <w:left w:val="single" w:color="auto" w:sz="4" w:space="0"/>
              <w:bottom w:val="single" w:color="000000" w:sz="4" w:space="0"/>
              <w:right w:val="single" w:color="auto" w:sz="4" w:space="0"/>
            </w:tcBorders>
            <w:tcW w:w="805" w:type="dxa"/>
            <w:vAlign w:val="center"/>
            <w:vMerge w:val="continue"/>
            <w:textDirection w:val="lrTb"/>
            <w:noWrap w:val="false"/>
          </w:tcPr>
          <w:p>
            <w:pPr>
              <w:ind w:firstLine="480"/>
              <w:jc w:val="center"/>
              <w:rPr>
                <w:rFonts w:ascii="仿宋" w:hAnsi="仿宋" w:eastAsia="仿宋"/>
                <w:sz w:val="24"/>
                <w:szCs w:val="21"/>
              </w:rPr>
            </w:pPr>
            <w:r>
              <w:rPr>
                <w:rFonts w:ascii="仿宋" w:hAnsi="仿宋" w:eastAsia="仿宋"/>
                <w:sz w:val="24"/>
                <w:szCs w:val="21"/>
              </w:rPr>
            </w:r>
            <w:r/>
          </w:p>
        </w:tc>
        <w:tc>
          <w:tcPr>
            <w:gridSpan w:val="2"/>
            <w:shd w:val="clear" w:color="auto" w:fill="auto"/>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ind w:firstLine="480"/>
              <w:jc w:val="center"/>
              <w:rPr>
                <w:rFonts w:ascii="仿宋" w:hAnsi="仿宋" w:eastAsia="仿宋"/>
                <w:sz w:val="24"/>
                <w:szCs w:val="21"/>
              </w:rPr>
            </w:pPr>
            <w:r>
              <w:rPr>
                <w:rFonts w:ascii="仿宋" w:hAnsi="仿宋" w:eastAsia="仿宋"/>
                <w:sz w:val="24"/>
                <w:szCs w:val="21"/>
              </w:rPr>
            </w:r>
            <w:r/>
          </w:p>
        </w:tc>
        <w:tc>
          <w:tcPr>
            <w:gridSpan w:val="2"/>
            <w:shd w:val="clear" w:color="auto" w:fill="auto"/>
            <w:tcBorders>
              <w:top w:val="single" w:color="auto" w:sz="4" w:space="0"/>
              <w:left w:val="none" w:color="000000" w:sz="4" w:space="0"/>
              <w:bottom w:val="single" w:color="auto" w:sz="4" w:space="0"/>
              <w:right w:val="single" w:color="auto" w:sz="4" w:space="0"/>
            </w:tcBorders>
            <w:tcW w:w="441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未按合同要求定期进行设备巡查及保养的，一次扣10分（共10分）</w:t>
            </w:r>
            <w:r/>
          </w:p>
        </w:tc>
        <w:tc>
          <w:tcPr>
            <w:shd w:val="clear" w:color="auto"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36"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r>
      <w:tr>
        <w:trPr>
          <w:jc w:val="center"/>
          <w:trHeight w:val="919"/>
        </w:trPr>
        <w:tc>
          <w:tcPr>
            <w:shd w:val="clear" w:color="auto" w:fill="auto"/>
            <w:tcBorders>
              <w:top w:val="none" w:color="000000" w:sz="4" w:space="0"/>
              <w:left w:val="single" w:color="auto" w:sz="4" w:space="0"/>
              <w:bottom w:val="single" w:color="000000" w:sz="4" w:space="0"/>
              <w:right w:val="single" w:color="auto" w:sz="4" w:space="0"/>
            </w:tcBorders>
            <w:tcW w:w="805" w:type="dxa"/>
            <w:vAlign w:val="center"/>
            <w:vMerge w:val="continue"/>
            <w:textDirection w:val="lrTb"/>
            <w:noWrap w:val="false"/>
          </w:tcPr>
          <w:p>
            <w:pPr>
              <w:ind w:firstLine="480"/>
              <w:jc w:val="center"/>
              <w:rPr>
                <w:rFonts w:ascii="仿宋" w:hAnsi="仿宋" w:eastAsia="仿宋"/>
                <w:sz w:val="24"/>
                <w:szCs w:val="21"/>
              </w:rPr>
            </w:pPr>
            <w:r>
              <w:rPr>
                <w:rFonts w:ascii="仿宋" w:hAnsi="仿宋" w:eastAsia="仿宋"/>
                <w:sz w:val="24"/>
                <w:szCs w:val="21"/>
              </w:rPr>
            </w:r>
            <w:r/>
          </w:p>
        </w:tc>
        <w:tc>
          <w:tcPr>
            <w:gridSpan w:val="2"/>
            <w:shd w:val="clear" w:color="auto" w:fill="auto"/>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ind w:firstLine="480"/>
              <w:jc w:val="center"/>
              <w:rPr>
                <w:rFonts w:ascii="仿宋" w:hAnsi="仿宋" w:eastAsia="仿宋"/>
                <w:sz w:val="24"/>
                <w:szCs w:val="21"/>
              </w:rPr>
            </w:pPr>
            <w:r>
              <w:rPr>
                <w:rFonts w:ascii="仿宋" w:hAnsi="仿宋" w:eastAsia="仿宋"/>
                <w:sz w:val="24"/>
                <w:szCs w:val="21"/>
              </w:rPr>
            </w:r>
            <w:r/>
          </w:p>
        </w:tc>
        <w:tc>
          <w:tcPr>
            <w:gridSpan w:val="2"/>
            <w:shd w:val="clear" w:color="auto" w:fill="auto"/>
            <w:tcBorders>
              <w:top w:val="single" w:color="auto" w:sz="4" w:space="0"/>
              <w:left w:val="none" w:color="000000" w:sz="4" w:space="0"/>
              <w:bottom w:val="single" w:color="auto" w:sz="4" w:space="0"/>
              <w:right w:val="single" w:color="auto" w:sz="4" w:space="0"/>
            </w:tcBorders>
            <w:tcW w:w="441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年末开机率未达到合同规定要求的，扣10分（共10分）</w:t>
            </w:r>
            <w:r/>
          </w:p>
        </w:tc>
        <w:tc>
          <w:tcPr>
            <w:shd w:val="clear" w:color="auto"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36"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r>
      <w:tr>
        <w:trPr>
          <w:jc w:val="center"/>
          <w:trHeight w:val="919"/>
        </w:trPr>
        <w:tc>
          <w:tcPr>
            <w:shd w:val="clear" w:color="auto" w:fill="auto"/>
            <w:tcBorders>
              <w:top w:val="none" w:color="000000" w:sz="4" w:space="0"/>
              <w:left w:val="single" w:color="auto" w:sz="4" w:space="0"/>
              <w:bottom w:val="single" w:color="000000" w:sz="4" w:space="0"/>
              <w:right w:val="single" w:color="auto" w:sz="4" w:space="0"/>
            </w:tcBorders>
            <w:tcW w:w="805" w:type="dxa"/>
            <w:vAlign w:val="center"/>
            <w:vMerge w:val="restart"/>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2</w:t>
            </w:r>
            <w:r/>
          </w:p>
        </w:tc>
        <w:tc>
          <w:tcPr>
            <w:gridSpan w:val="2"/>
            <w:shd w:val="clear" w:color="auto" w:fill="auto"/>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服务态度</w:t>
            </w:r>
            <w:r>
              <w:rPr>
                <w:rFonts w:hint="eastAsia" w:ascii="仿宋" w:hAnsi="仿宋" w:eastAsia="仿宋"/>
                <w:sz w:val="24"/>
                <w:szCs w:val="21"/>
              </w:rPr>
              <w:br/>
            </w:r>
            <w:r>
              <w:rPr>
                <w:rFonts w:hint="eastAsia" w:ascii="仿宋" w:hAnsi="仿宋" w:eastAsia="仿宋"/>
                <w:sz w:val="24"/>
                <w:szCs w:val="21"/>
              </w:rPr>
              <w:t xml:space="preserve">（满分40分）</w:t>
            </w:r>
            <w:r/>
          </w:p>
        </w:tc>
        <w:tc>
          <w:tcPr>
            <w:gridSpan w:val="2"/>
            <w:shd w:val="clear" w:color="auto" w:fill="auto"/>
            <w:tcBorders>
              <w:top w:val="single" w:color="auto" w:sz="4" w:space="0"/>
              <w:left w:val="none" w:color="000000" w:sz="4" w:space="0"/>
              <w:bottom w:val="single" w:color="auto" w:sz="4" w:space="0"/>
              <w:right w:val="single" w:color="auto" w:sz="4" w:space="0"/>
            </w:tcBorders>
            <w:tcW w:w="441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相关部门每季度进行满意度调查，满意度未达标的，酌情扣分（共12分）</w:t>
            </w:r>
            <w:r/>
          </w:p>
        </w:tc>
        <w:tc>
          <w:tcPr>
            <w:shd w:val="clear" w:color="auto"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36"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r>
      <w:tr>
        <w:trPr>
          <w:jc w:val="center"/>
          <w:trHeight w:val="919"/>
        </w:trPr>
        <w:tc>
          <w:tcPr>
            <w:shd w:val="clear" w:color="auto" w:fill="auto"/>
            <w:tcBorders>
              <w:top w:val="none" w:color="000000" w:sz="4" w:space="0"/>
              <w:left w:val="single" w:color="auto" w:sz="4" w:space="0"/>
              <w:bottom w:val="single" w:color="000000" w:sz="4" w:space="0"/>
              <w:right w:val="single" w:color="auto" w:sz="4" w:space="0"/>
            </w:tcBorders>
            <w:tcW w:w="805" w:type="dxa"/>
            <w:vAlign w:val="center"/>
            <w:vMerge w:val="continue"/>
            <w:textDirection w:val="lrTb"/>
            <w:noWrap w:val="false"/>
          </w:tcPr>
          <w:p>
            <w:pPr>
              <w:ind w:firstLine="480"/>
              <w:jc w:val="center"/>
              <w:rPr>
                <w:rFonts w:ascii="仿宋" w:hAnsi="仿宋" w:eastAsia="仿宋"/>
                <w:sz w:val="24"/>
                <w:szCs w:val="21"/>
              </w:rPr>
            </w:pPr>
            <w:r>
              <w:rPr>
                <w:rFonts w:ascii="仿宋" w:hAnsi="仿宋" w:eastAsia="仿宋"/>
                <w:sz w:val="24"/>
                <w:szCs w:val="21"/>
              </w:rPr>
            </w:r>
            <w:r/>
          </w:p>
        </w:tc>
        <w:tc>
          <w:tcPr>
            <w:gridSpan w:val="2"/>
            <w:shd w:val="clear" w:color="auto" w:fill="auto"/>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ind w:firstLine="480"/>
              <w:jc w:val="center"/>
              <w:rPr>
                <w:rFonts w:ascii="仿宋" w:hAnsi="仿宋" w:eastAsia="仿宋"/>
                <w:sz w:val="24"/>
                <w:szCs w:val="21"/>
              </w:rPr>
            </w:pPr>
            <w:r>
              <w:rPr>
                <w:rFonts w:ascii="仿宋" w:hAnsi="仿宋" w:eastAsia="仿宋"/>
                <w:sz w:val="24"/>
                <w:szCs w:val="21"/>
              </w:rPr>
            </w:r>
            <w:r/>
          </w:p>
        </w:tc>
        <w:tc>
          <w:tcPr>
            <w:gridSpan w:val="2"/>
            <w:shd w:val="clear" w:color="auto" w:fill="auto"/>
            <w:tcBorders>
              <w:top w:val="single" w:color="auto" w:sz="4" w:space="0"/>
              <w:left w:val="none" w:color="000000" w:sz="4" w:space="0"/>
              <w:bottom w:val="single" w:color="auto" w:sz="4" w:space="0"/>
              <w:right w:val="single" w:color="auto" w:sz="4" w:space="0"/>
            </w:tcBorders>
            <w:tcW w:w="441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对院方提出的合理整改要求未及时反馈和整改的，一次扣5分（共10分）</w:t>
            </w:r>
            <w:r/>
          </w:p>
        </w:tc>
        <w:tc>
          <w:tcPr>
            <w:shd w:val="clear" w:color="auto"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36"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r>
      <w:tr>
        <w:trPr>
          <w:jc w:val="center"/>
          <w:trHeight w:val="919"/>
        </w:trPr>
        <w:tc>
          <w:tcPr>
            <w:shd w:val="clear" w:color="auto" w:fill="auto"/>
            <w:tcBorders>
              <w:top w:val="none" w:color="000000" w:sz="4" w:space="0"/>
              <w:left w:val="single" w:color="auto" w:sz="4" w:space="0"/>
              <w:bottom w:val="single" w:color="000000" w:sz="4" w:space="0"/>
              <w:right w:val="single" w:color="auto" w:sz="4" w:space="0"/>
            </w:tcBorders>
            <w:tcW w:w="805" w:type="dxa"/>
            <w:vAlign w:val="center"/>
            <w:vMerge w:val="continue"/>
            <w:textDirection w:val="lrTb"/>
            <w:noWrap w:val="false"/>
          </w:tcPr>
          <w:p>
            <w:pPr>
              <w:ind w:firstLine="480"/>
              <w:jc w:val="center"/>
              <w:rPr>
                <w:rFonts w:ascii="仿宋" w:hAnsi="仿宋" w:eastAsia="仿宋"/>
                <w:sz w:val="24"/>
                <w:szCs w:val="21"/>
              </w:rPr>
            </w:pPr>
            <w:r>
              <w:rPr>
                <w:rFonts w:ascii="仿宋" w:hAnsi="仿宋" w:eastAsia="仿宋"/>
                <w:sz w:val="24"/>
                <w:szCs w:val="21"/>
              </w:rPr>
            </w:r>
            <w:r/>
          </w:p>
        </w:tc>
        <w:tc>
          <w:tcPr>
            <w:gridSpan w:val="2"/>
            <w:shd w:val="clear" w:color="auto" w:fill="auto"/>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ind w:firstLine="480"/>
              <w:jc w:val="center"/>
              <w:rPr>
                <w:rFonts w:ascii="仿宋" w:hAnsi="仿宋" w:eastAsia="仿宋"/>
                <w:sz w:val="24"/>
                <w:szCs w:val="21"/>
              </w:rPr>
            </w:pPr>
            <w:r>
              <w:rPr>
                <w:rFonts w:ascii="仿宋" w:hAnsi="仿宋" w:eastAsia="仿宋"/>
                <w:sz w:val="24"/>
                <w:szCs w:val="21"/>
              </w:rPr>
            </w:r>
            <w:r/>
          </w:p>
        </w:tc>
        <w:tc>
          <w:tcPr>
            <w:gridSpan w:val="2"/>
            <w:shd w:val="clear" w:color="auto" w:fill="auto"/>
            <w:tcBorders>
              <w:top w:val="single" w:color="auto" w:sz="4" w:space="0"/>
              <w:left w:val="none" w:color="000000" w:sz="4" w:space="0"/>
              <w:bottom w:val="single" w:color="auto" w:sz="4" w:space="0"/>
              <w:right w:val="single" w:color="auto" w:sz="4" w:space="0"/>
            </w:tcBorders>
            <w:tcW w:w="441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被临床或使用部门投诉、服务态度差, 一次扣3分（共18分）</w:t>
            </w:r>
            <w:r/>
          </w:p>
        </w:tc>
        <w:tc>
          <w:tcPr>
            <w:shd w:val="clear" w:color="auto"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36"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r>
      <w:tr>
        <w:trPr>
          <w:jc w:val="center"/>
          <w:trHeight w:val="1619"/>
        </w:trPr>
        <w:tc>
          <w:tcPr>
            <w:shd w:val="clear" w:color="auto" w:fill="auto"/>
            <w:tcBorders>
              <w:top w:val="none" w:color="000000"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文档服务                  （满分10分）</w:t>
            </w:r>
            <w:r/>
          </w:p>
        </w:tc>
        <w:tc>
          <w:tcPr>
            <w:gridSpan w:val="2"/>
            <w:shd w:val="clear" w:color="auto" w:fill="auto"/>
            <w:tcBorders>
              <w:top w:val="single" w:color="auto" w:sz="4" w:space="0"/>
              <w:left w:val="none" w:color="000000" w:sz="4" w:space="0"/>
              <w:bottom w:val="single" w:color="auto" w:sz="4" w:space="0"/>
              <w:right w:val="single" w:color="auto" w:sz="4" w:space="0"/>
            </w:tcBorders>
            <w:tcW w:w="441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每三个月末提交1次相关维护保养情况纸质及电子版文档，未按时提交的，扣10分；提供的报告比较简单粗糙的，酌情扣1~3分</w:t>
            </w:r>
            <w:r/>
          </w:p>
        </w:tc>
        <w:tc>
          <w:tcPr>
            <w:shd w:val="clear" w:color="auto"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36"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r>
      <w:tr>
        <w:trPr>
          <w:jc w:val="center"/>
          <w:trHeight w:val="435"/>
        </w:trPr>
        <w:tc>
          <w:tcPr>
            <w:gridSpan w:val="7"/>
            <w:shd w:val="clear" w:color="auto" w:fill="auto"/>
            <w:tcBorders>
              <w:top w:val="single" w:color="auto" w:sz="4" w:space="0"/>
              <w:left w:val="single" w:color="auto" w:sz="4" w:space="0"/>
              <w:bottom w:val="single" w:color="auto" w:sz="4" w:space="0"/>
              <w:right w:val="single" w:color="auto" w:sz="4" w:space="0"/>
            </w:tcBorders>
            <w:tcW w:w="9441"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加分项</w:t>
            </w:r>
            <w:r/>
          </w:p>
        </w:tc>
      </w:tr>
      <w:tr>
        <w:trPr>
          <w:jc w:val="center"/>
          <w:trHeight w:val="735"/>
        </w:trPr>
        <w:tc>
          <w:tcPr>
            <w:shd w:val="clear" w:color="auto" w:fill="auto"/>
            <w:tcBorders>
              <w:top w:val="none" w:color="000000"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主动加班</w:t>
            </w:r>
            <w:r/>
          </w:p>
        </w:tc>
        <w:tc>
          <w:tcPr>
            <w:gridSpan w:val="2"/>
            <w:shd w:val="clear" w:color="auto" w:fill="auto"/>
            <w:tcBorders>
              <w:top w:val="single" w:color="auto" w:sz="4" w:space="0"/>
              <w:left w:val="none" w:color="000000" w:sz="4" w:space="0"/>
              <w:bottom w:val="single" w:color="auto" w:sz="4" w:space="0"/>
              <w:right w:val="single" w:color="auto" w:sz="4" w:space="0"/>
            </w:tcBorders>
            <w:tcW w:w="441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涉及医院各类评级,检查,协助医院准备资料,义务加班等,视情况加分</w:t>
            </w:r>
            <w:r/>
          </w:p>
        </w:tc>
        <w:tc>
          <w:tcPr>
            <w:shd w:val="clear" w:color="auto"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36"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r>
      <w:tr>
        <w:trPr>
          <w:jc w:val="center"/>
          <w:trHeight w:val="1095"/>
        </w:trPr>
        <w:tc>
          <w:tcPr>
            <w:shd w:val="clear" w:color="auto" w:fill="auto"/>
            <w:tcBorders>
              <w:top w:val="single" w:color="auto" w:sz="4" w:space="0"/>
              <w:left w:val="single" w:color="auto" w:sz="4" w:space="0"/>
              <w:bottom w:val="single" w:color="auto" w:sz="4" w:space="0"/>
              <w:right w:val="single" w:color="auto" w:sz="4" w:space="0"/>
            </w:tcBorders>
            <w:tcW w:w="805" w:type="dxa"/>
            <w:vAlign w:val="center"/>
            <w:vMerge w:val="restart"/>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主动运维</w:t>
            </w:r>
            <w:r/>
          </w:p>
        </w:tc>
        <w:tc>
          <w:tcPr>
            <w:gridSpan w:val="2"/>
            <w:shd w:val="clear" w:color="auto" w:fill="auto"/>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运维过程中主动发现问题并且提出解 决方案,避免问题发生的,每次加1 分,可视问愿严重性适当增加分值</w:t>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r>
      <w:tr>
        <w:trPr>
          <w:jc w:val="center"/>
          <w:trHeight w:val="510"/>
        </w:trPr>
        <w:tc>
          <w:tcPr>
            <w:shd w:val="clear" w:color="auto" w:fill="auto"/>
            <w:tcBorders>
              <w:top w:val="single" w:color="auto" w:sz="4" w:space="0"/>
              <w:left w:val="single" w:color="auto" w:sz="4" w:space="0"/>
              <w:bottom w:val="single" w:color="auto" w:sz="4" w:space="0"/>
              <w:right w:val="single" w:color="auto" w:sz="4" w:space="0"/>
            </w:tcBorders>
            <w:tcW w:w="805" w:type="dxa"/>
            <w:vAlign w:val="center"/>
            <w:vMerge w:val="continue"/>
            <w:textDirection w:val="lrTb"/>
            <w:noWrap w:val="false"/>
          </w:tcPr>
          <w:p>
            <w:pPr>
              <w:ind w:firstLine="480"/>
              <w:jc w:val="center"/>
              <w:rPr>
                <w:rFonts w:ascii="仿宋" w:hAnsi="仿宋" w:eastAsia="仿宋"/>
                <w:sz w:val="24"/>
                <w:szCs w:val="21"/>
              </w:rPr>
            </w:pPr>
            <w:r>
              <w:rPr>
                <w:rFonts w:ascii="仿宋" w:hAnsi="仿宋" w:eastAsia="仿宋"/>
                <w:sz w:val="24"/>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600" w:type="dxa"/>
            <w:vAlign w:val="center"/>
            <w:vMerge w:val="continue"/>
            <w:textDirection w:val="lrTb"/>
            <w:noWrap w:val="false"/>
          </w:tcPr>
          <w:p>
            <w:pPr>
              <w:ind w:firstLine="480"/>
              <w:jc w:val="center"/>
              <w:rPr>
                <w:rFonts w:ascii="仿宋" w:hAnsi="仿宋" w:eastAsia="仿宋"/>
                <w:sz w:val="24"/>
                <w:szCs w:val="21"/>
              </w:rPr>
            </w:pPr>
            <w:r>
              <w:rPr>
                <w:rFonts w:ascii="仿宋" w:hAnsi="仿宋" w:eastAsia="仿宋"/>
                <w:sz w:val="24"/>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帮助解决不在维保范围内的问题,每次加1分</w:t>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r>
      <w:tr>
        <w:trPr>
          <w:jc w:val="center"/>
          <w:trHeight w:val="720"/>
        </w:trPr>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培训服务</w:t>
            </w:r>
            <w:r/>
          </w:p>
        </w:tc>
        <w:tc>
          <w:tcPr>
            <w:gridSpan w:val="2"/>
            <w:shd w:val="clear" w:color="auto" w:fill="auto"/>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组织相关培训会，每次加2分</w:t>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r>
      <w:tr>
        <w:trPr>
          <w:jc w:val="center"/>
          <w:trHeight w:val="810"/>
        </w:trPr>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7</w:t>
            </w:r>
            <w:r/>
          </w:p>
        </w:tc>
        <w:tc>
          <w:tcPr>
            <w:gridSpan w:val="2"/>
            <w:shd w:val="clear" w:color="auto" w:fill="auto"/>
            <w:tcBorders>
              <w:top w:val="single" w:color="auto" w:sz="4" w:space="0"/>
              <w:left w:val="none" w:color="000000" w:sz="4" w:space="0"/>
              <w:bottom w:val="single" w:color="auto" w:sz="4" w:space="0"/>
              <w:right w:val="single" w:color="auto" w:sz="4" w:space="0"/>
            </w:tcBorders>
            <w:tcW w:w="1600"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服务态度</w:t>
            </w:r>
            <w:r/>
          </w:p>
        </w:tc>
        <w:tc>
          <w:tcPr>
            <w:gridSpan w:val="2"/>
            <w:shd w:val="clear" w:color="auto" w:fill="auto"/>
            <w:tcBorders>
              <w:top w:val="single" w:color="auto" w:sz="4" w:space="0"/>
              <w:left w:val="none" w:color="000000" w:sz="4" w:space="0"/>
              <w:bottom w:val="single" w:color="auto" w:sz="4" w:space="0"/>
              <w:right w:val="single" w:color="auto" w:sz="4" w:space="0"/>
            </w:tcBorders>
            <w:tcW w:w="4410"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主动服务并得到患者、临床、管理部 门重点好评,并有表扬信的,每次加5分</w:t>
            </w:r>
            <w:r/>
          </w:p>
        </w:tc>
        <w:tc>
          <w:tcPr>
            <w:shd w:val="clear" w:color="auto" w:fill="auto"/>
            <w:tcBorders>
              <w:top w:val="single" w:color="auto" w:sz="4" w:space="0"/>
              <w:left w:val="none" w:color="000000" w:sz="4" w:space="0"/>
              <w:bottom w:val="single" w:color="auto" w:sz="4" w:space="0"/>
              <w:right w:val="single" w:color="auto" w:sz="4" w:space="0"/>
            </w:tcBorders>
            <w:tcW w:w="1190"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436"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r>
      <w:tr>
        <w:trPr>
          <w:jc w:val="center"/>
          <w:trHeight w:val="370"/>
        </w:trPr>
        <w:tc>
          <w:tcPr>
            <w:shd w:val="clear" w:color="auto" w:fill="auto"/>
            <w:tcBorders>
              <w:top w:val="none" w:color="000000"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总分</w:t>
            </w:r>
            <w:r/>
          </w:p>
        </w:tc>
        <w:tc>
          <w:tcPr>
            <w:gridSpan w:val="5"/>
            <w:shd w:val="clear" w:color="auto" w:fill="auto"/>
            <w:tcBorders>
              <w:top w:val="single" w:color="auto" w:sz="4" w:space="0"/>
              <w:left w:val="none" w:color="000000" w:sz="4" w:space="0"/>
              <w:bottom w:val="single" w:color="auto" w:sz="4" w:space="0"/>
              <w:right w:val="single" w:color="auto" w:sz="4" w:space="0"/>
            </w:tcBorders>
            <w:tcW w:w="7200" w:type="dxa"/>
            <w:vAlign w:val="center"/>
            <w:textDirection w:val="lrTb"/>
            <w:noWrap w:val="false"/>
          </w:tcPr>
          <w:p>
            <w:pPr>
              <w:ind w:firstLine="480"/>
              <w:rPr>
                <w:rFonts w:ascii="仿宋" w:hAnsi="仿宋" w:eastAsia="仿宋"/>
                <w:sz w:val="24"/>
                <w:szCs w:val="21"/>
              </w:rPr>
            </w:pPr>
            <w:r>
              <w:rPr>
                <w:rFonts w:hint="eastAsia" w:ascii="仿宋" w:hAnsi="仿宋" w:eastAsia="仿宋"/>
                <w:sz w:val="24"/>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36"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满分100分</w:t>
            </w:r>
            <w:r/>
          </w:p>
        </w:tc>
      </w:tr>
      <w:tr>
        <w:trPr>
          <w:jc w:val="center"/>
          <w:trHeight w:val="378"/>
        </w:trPr>
        <w:tc>
          <w:tcPr>
            <w:gridSpan w:val="2"/>
            <w:shd w:val="clear" w:color="auto" w:fill="auto"/>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rPr>
                <w:rFonts w:ascii="仿宋" w:hAnsi="仿宋" w:eastAsia="仿宋"/>
                <w:sz w:val="24"/>
                <w:szCs w:val="21"/>
              </w:rPr>
            </w:pPr>
            <w:r>
              <w:rPr>
                <w:rFonts w:hint="eastAsia" w:ascii="仿宋" w:hAnsi="仿宋" w:eastAsia="仿宋"/>
                <w:sz w:val="24"/>
                <w:szCs w:val="21"/>
              </w:rPr>
              <w:t xml:space="preserve">使用部门意见</w:t>
            </w:r>
            <w:r/>
          </w:p>
        </w:tc>
        <w:tc>
          <w:tcPr>
            <w:gridSpan w:val="5"/>
            <w:shd w:val="clear" w:color="auto" w:fill="auto"/>
            <w:tcBorders>
              <w:top w:val="single" w:color="auto" w:sz="4" w:space="0"/>
              <w:left w:val="none" w:color="000000" w:sz="4" w:space="0"/>
              <w:bottom w:val="single" w:color="auto" w:sz="4" w:space="0"/>
              <w:right w:val="single" w:color="000000" w:sz="4" w:space="0"/>
            </w:tcBorders>
            <w:tcW w:w="7676" w:type="dxa"/>
            <w:vAlign w:val="bottom"/>
            <w:textDirection w:val="lrTb"/>
            <w:noWrap/>
          </w:tcPr>
          <w:p>
            <w:pPr>
              <w:ind w:firstLine="480"/>
              <w:rPr>
                <w:rFonts w:ascii="仿宋" w:hAnsi="仿宋" w:eastAsia="仿宋"/>
                <w:sz w:val="24"/>
                <w:szCs w:val="21"/>
              </w:rPr>
            </w:pPr>
            <w:r>
              <w:rPr>
                <w:rFonts w:hint="eastAsia" w:ascii="仿宋" w:hAnsi="仿宋" w:eastAsia="仿宋"/>
                <w:sz w:val="24"/>
                <w:szCs w:val="21"/>
              </w:rPr>
              <w:t xml:space="preserve">　</w:t>
            </w:r>
            <w:r/>
          </w:p>
        </w:tc>
      </w:tr>
      <w:tr>
        <w:trPr>
          <w:jc w:val="center"/>
          <w:trHeight w:val="1740"/>
        </w:trPr>
        <w:tc>
          <w:tcPr>
            <w:gridSpan w:val="4"/>
            <w:shd w:val="clear" w:color="auto" w:fill="auto"/>
            <w:tcBorders>
              <w:top w:val="single" w:color="auto" w:sz="4" w:space="0"/>
              <w:left w:val="single" w:color="auto" w:sz="4" w:space="0"/>
              <w:bottom w:val="single" w:color="000000" w:sz="4" w:space="0"/>
              <w:right w:val="single" w:color="000000" w:sz="4" w:space="0"/>
            </w:tcBorders>
            <w:tcW w:w="4229" w:type="dxa"/>
            <w:textDirection w:val="lrTb"/>
            <w:noWrap w:val="false"/>
          </w:tcPr>
          <w:p>
            <w:pPr>
              <w:rPr>
                <w:rFonts w:ascii="仿宋" w:hAnsi="仿宋" w:eastAsia="仿宋"/>
                <w:sz w:val="24"/>
                <w:szCs w:val="21"/>
              </w:rPr>
            </w:pPr>
            <w:r>
              <w:rPr>
                <w:rFonts w:hint="eastAsia" w:ascii="仿宋" w:hAnsi="仿宋" w:eastAsia="仿宋"/>
                <w:sz w:val="24"/>
                <w:szCs w:val="21"/>
              </w:rPr>
              <w:t xml:space="preserve">甲方( 盖章）: </w:t>
            </w:r>
            <w:r>
              <w:rPr>
                <w:rFonts w:hint="eastAsia" w:ascii="仿宋" w:hAnsi="仿宋" w:eastAsia="仿宋"/>
                <w:sz w:val="24"/>
                <w:szCs w:val="21"/>
              </w:rPr>
              <w:br/>
            </w:r>
            <w:r>
              <w:rPr>
                <w:rFonts w:hint="eastAsia" w:ascii="仿宋" w:hAnsi="仿宋" w:eastAsia="仿宋"/>
                <w:sz w:val="24"/>
                <w:szCs w:val="21"/>
              </w:rPr>
              <w:br/>
            </w:r>
            <w:r>
              <w:rPr>
                <w:rFonts w:hint="eastAsia" w:ascii="仿宋" w:hAnsi="仿宋" w:eastAsia="仿宋"/>
                <w:sz w:val="24"/>
                <w:szCs w:val="21"/>
              </w:rPr>
              <w:br/>
            </w:r>
            <w:r>
              <w:rPr>
                <w:rFonts w:hint="eastAsia" w:ascii="仿宋" w:hAnsi="仿宋" w:eastAsia="仿宋"/>
                <w:sz w:val="24"/>
                <w:szCs w:val="21"/>
              </w:rPr>
              <w:t xml:space="preserve">签字：</w:t>
            </w:r>
            <w:r>
              <w:rPr>
                <w:rFonts w:hint="eastAsia" w:ascii="仿宋" w:hAnsi="仿宋" w:eastAsia="仿宋"/>
                <w:sz w:val="24"/>
                <w:szCs w:val="21"/>
              </w:rPr>
              <w:br/>
            </w:r>
            <w:r>
              <w:rPr>
                <w:rFonts w:hint="eastAsia" w:ascii="仿宋" w:hAnsi="仿宋" w:eastAsia="仿宋"/>
                <w:sz w:val="24"/>
                <w:szCs w:val="21"/>
              </w:rPr>
              <w:t xml:space="preserve">日期:</w:t>
            </w:r>
            <w:r/>
          </w:p>
        </w:tc>
        <w:tc>
          <w:tcPr>
            <w:gridSpan w:val="3"/>
            <w:shd w:val="clear" w:color="auto" w:fill="auto"/>
            <w:tcBorders>
              <w:top w:val="single" w:color="auto" w:sz="4" w:space="0"/>
              <w:left w:val="single" w:color="auto" w:sz="4" w:space="0"/>
              <w:bottom w:val="single" w:color="auto" w:sz="4" w:space="0"/>
              <w:right w:val="single" w:color="auto" w:sz="4" w:space="0"/>
            </w:tcBorders>
            <w:tcW w:w="5212" w:type="dxa"/>
            <w:textDirection w:val="lrTb"/>
            <w:noWrap w:val="false"/>
          </w:tcPr>
          <w:p>
            <w:pPr>
              <w:rPr>
                <w:rFonts w:ascii="仿宋" w:hAnsi="仿宋" w:eastAsia="仿宋"/>
                <w:sz w:val="24"/>
                <w:szCs w:val="21"/>
              </w:rPr>
            </w:pPr>
            <w:r>
              <w:rPr>
                <w:rFonts w:hint="eastAsia" w:ascii="仿宋" w:hAnsi="仿宋" w:eastAsia="仿宋"/>
                <w:sz w:val="24"/>
                <w:szCs w:val="21"/>
              </w:rPr>
              <w:t xml:space="preserve">乙方 （盖章）：</w:t>
            </w:r>
            <w:r>
              <w:rPr>
                <w:rFonts w:hint="eastAsia" w:ascii="仿宋" w:hAnsi="仿宋" w:eastAsia="仿宋"/>
                <w:sz w:val="24"/>
                <w:szCs w:val="21"/>
              </w:rPr>
              <w:br/>
            </w:r>
            <w:r>
              <w:rPr>
                <w:rFonts w:hint="eastAsia" w:ascii="仿宋" w:hAnsi="仿宋" w:eastAsia="仿宋"/>
                <w:sz w:val="24"/>
                <w:szCs w:val="21"/>
              </w:rPr>
              <w:br/>
            </w:r>
            <w:r>
              <w:rPr>
                <w:rFonts w:hint="eastAsia" w:ascii="仿宋" w:hAnsi="仿宋" w:eastAsia="仿宋"/>
                <w:sz w:val="24"/>
                <w:szCs w:val="21"/>
              </w:rPr>
              <w:br/>
            </w:r>
            <w:r>
              <w:rPr>
                <w:rFonts w:hint="eastAsia" w:ascii="仿宋" w:hAnsi="仿宋" w:eastAsia="仿宋"/>
                <w:sz w:val="24"/>
                <w:szCs w:val="21"/>
              </w:rPr>
              <w:t xml:space="preserve"> 签字:</w:t>
            </w:r>
            <w:r>
              <w:rPr>
                <w:rFonts w:hint="eastAsia" w:ascii="仿宋" w:hAnsi="仿宋" w:eastAsia="仿宋"/>
                <w:sz w:val="24"/>
                <w:szCs w:val="21"/>
              </w:rPr>
              <w:br/>
            </w:r>
            <w:r>
              <w:rPr>
                <w:rFonts w:hint="eastAsia" w:ascii="仿宋" w:hAnsi="仿宋" w:eastAsia="仿宋"/>
                <w:sz w:val="24"/>
                <w:szCs w:val="21"/>
              </w:rPr>
              <w:t xml:space="preserve"> 日期: </w:t>
            </w:r>
            <w:r/>
          </w:p>
        </w:tc>
      </w:tr>
    </w:tbl>
    <w:p>
      <w:pPr>
        <w:pStyle w:val="1095"/>
        <w:ind w:firstLine="480"/>
        <w:spacing w:line="276" w:lineRule="auto"/>
        <w:rPr>
          <w:rFonts w:hint="eastAsia" w:ascii="仿宋" w:hAnsi="仿宋" w:eastAsia="仿宋" w:cs="宋体"/>
          <w:b/>
          <w:sz w:val="24"/>
          <w:szCs w:val="24"/>
        </w:rPr>
      </w:pPr>
      <w:r>
        <w:rPr>
          <w:rFonts w:hint="eastAsia" w:ascii="仿宋" w:hAnsi="仿宋" w:eastAsia="仿宋" w:cs="方正仿宋_GBK"/>
          <w:sz w:val="24"/>
          <w:szCs w:val="24"/>
          <w:lang w:val="zh-TW" w:eastAsia="zh-TW"/>
        </w:rPr>
        <w:br w:type="page" w:clear="all"/>
      </w:r>
      <w:r/>
    </w:p>
    <w:p>
      <w:pPr>
        <w:jc w:val="center"/>
        <w:spacing w:line="276" w:lineRule="auto"/>
        <w:rPr>
          <w:rFonts w:hint="eastAsia" w:ascii="仿宋" w:hAnsi="仿宋" w:eastAsia="仿宋" w:cs="宋体"/>
          <w:b/>
          <w:color w:val="000000"/>
          <w:sz w:val="40"/>
        </w:rPr>
      </w:pPr>
      <w:r>
        <w:rPr>
          <w:rFonts w:hint="eastAsia" w:ascii="仿宋" w:hAnsi="仿宋" w:eastAsia="仿宋" w:cs="宋体"/>
          <w:b/>
          <w:color w:val="000000"/>
          <w:sz w:val="40"/>
        </w:rPr>
        <w:t xml:space="preserve">廉 洁 合 约</w:t>
      </w:r>
      <w:r/>
    </w:p>
    <w:p>
      <w:pPr>
        <w:ind w:firstLine="480"/>
        <w:spacing w:line="276" w:lineRule="auto"/>
        <w:rPr>
          <w:rFonts w:hint="eastAsia" w:ascii="仿宋" w:hAnsi="仿宋" w:eastAsia="仿宋" w:cs="宋体"/>
          <w:color w:val="000000"/>
          <w:sz w:val="24"/>
        </w:rPr>
      </w:pPr>
      <w:r>
        <w:rPr>
          <w:rFonts w:hint="eastAsia" w:ascii="仿宋" w:hAnsi="仿宋" w:eastAsia="仿宋" w:cs="宋体"/>
          <w:color w:val="000000"/>
          <w:sz w:val="24"/>
        </w:rPr>
        <w:t xml:space="preserve">为加强卫生党风廉政建设，切实纠正各类招标和采购等经济活动中的不正之风，南京市各医疗单位与各营销厂商及代表，在签订经济合同时，必须签订《廉洁合约》：</w:t>
      </w:r>
      <w:r/>
    </w:p>
    <w:p>
      <w:pPr>
        <w:ind w:firstLine="480"/>
        <w:spacing w:line="276" w:lineRule="auto"/>
        <w:rPr>
          <w:rFonts w:hint="eastAsia" w:ascii="仿宋" w:hAnsi="仿宋" w:eastAsia="仿宋" w:cs="宋体"/>
          <w:color w:val="000000"/>
          <w:sz w:val="24"/>
        </w:rPr>
      </w:pPr>
      <w:r>
        <w:rPr>
          <w:rFonts w:hint="eastAsia" w:ascii="仿宋" w:hAnsi="仿宋" w:eastAsia="仿宋" w:cs="宋体"/>
          <w:color w:val="000000"/>
          <w:sz w:val="24"/>
        </w:rPr>
        <w:t xml:space="preserve">甲方： 南京市中医院   （医疗卫生单位）</w:t>
      </w:r>
      <w:r/>
    </w:p>
    <w:p>
      <w:pPr>
        <w:ind w:firstLine="480"/>
        <w:spacing w:line="276" w:lineRule="auto"/>
        <w:rPr>
          <w:rFonts w:hint="eastAsia" w:ascii="仿宋" w:hAnsi="仿宋" w:eastAsia="仿宋" w:cs="宋体"/>
          <w:color w:val="000000"/>
          <w:sz w:val="24"/>
        </w:rPr>
      </w:pPr>
      <w:r>
        <w:rPr>
          <w:rFonts w:hint="eastAsia" w:ascii="仿宋" w:hAnsi="仿宋" w:eastAsia="仿宋" w:cs="宋体"/>
          <w:color w:val="000000"/>
          <w:sz w:val="24"/>
        </w:rPr>
        <w:t xml:space="preserve">乙方：</w:t>
      </w:r>
      <w:r>
        <w:rPr>
          <w:rFonts w:hint="eastAsia" w:ascii="仿宋" w:hAnsi="仿宋" w:eastAsia="仿宋" w:cstheme="minorEastAsia"/>
          <w:color w:val="343435"/>
          <w:sz w:val="24"/>
          <w:lang w:eastAsia="zh-CN"/>
        </w:rPr>
        <w:t xml:space="preserve">  </w:t>
      </w:r>
      <w:r>
        <w:rPr>
          <w:rFonts w:hint="eastAsia" w:ascii="仿宋" w:hAnsi="仿宋" w:eastAsia="仿宋" w:cs="宋体"/>
          <w:color w:val="000000"/>
          <w:sz w:val="24"/>
        </w:rPr>
        <w:t xml:space="preserve">（供应商）</w:t>
      </w:r>
      <w:r/>
    </w:p>
    <w:p>
      <w:pPr>
        <w:ind w:firstLine="480"/>
        <w:spacing w:line="276" w:lineRule="auto"/>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甲乙双方在各种招标、采购等经济活动中，均要严格执行上级有关部门及南京市卫计委的有关规定，遵守法律法规，规范操作程序，公平公正交易，履行合同承诺。</w:t>
      </w:r>
      <w:r/>
    </w:p>
    <w:p>
      <w:pPr>
        <w:ind w:firstLine="480"/>
        <w:spacing w:line="276" w:lineRule="auto"/>
        <w:rPr>
          <w:rFonts w:hint="eastAsia" w:ascii="仿宋" w:hAnsi="仿宋" w:eastAsia="仿宋" w:cs="宋体"/>
          <w:color w:val="000000"/>
          <w:sz w:val="24"/>
        </w:rPr>
      </w:pPr>
      <w:r>
        <w:rPr>
          <w:rFonts w:ascii="仿宋" w:hAnsi="仿宋" w:eastAsia="仿宋" w:cs="宋体"/>
          <w:color w:val="000000"/>
          <w:sz w:val="24"/>
        </w:rPr>
        <w:t xml:space="preserve">2、</w:t>
      </w:r>
      <w:r>
        <w:rPr>
          <w:rFonts w:hint="eastAsia" w:ascii="仿宋" w:hAnsi="仿宋" w:eastAsia="仿宋" w:cs="宋体"/>
          <w:color w:val="000000"/>
          <w:sz w:val="24"/>
        </w:rPr>
        <w:t xml:space="preserve">甲乙双方经办人员不准私下洽谈业务，不准组织可能影响公正执行公务的各类活动，不准违反规定私自向对方提供内部信息和个人承诺，不准在合同之外私定潜规则。</w:t>
      </w:r>
      <w:r/>
    </w:p>
    <w:p>
      <w:pPr>
        <w:ind w:firstLine="480"/>
        <w:spacing w:line="276" w:lineRule="auto"/>
        <w:rPr>
          <w:rFonts w:hint="eastAsia" w:ascii="仿宋" w:hAnsi="仿宋" w:eastAsia="仿宋" w:cs="宋体"/>
          <w:color w:val="000000"/>
          <w:sz w:val="24"/>
        </w:rPr>
      </w:pPr>
      <w:r>
        <w:rPr>
          <w:rFonts w:ascii="仿宋" w:hAnsi="仿宋" w:eastAsia="仿宋" w:cs="宋体"/>
          <w:color w:val="000000"/>
          <w:sz w:val="24"/>
        </w:rPr>
        <w:t xml:space="preserve">3、</w:t>
      </w:r>
      <w:r>
        <w:rPr>
          <w:rFonts w:hint="eastAsia" w:ascii="仿宋" w:hAnsi="仿宋" w:eastAsia="仿宋" w:cs="宋体"/>
          <w:color w:val="000000"/>
          <w:sz w:val="24"/>
        </w:rPr>
        <w:t xml:space="preserve">甲方要遵循有关法律法规和专项规定，在编制招标文件、提出资质要求、技术参数及规格型号、确定采购计划等工作环节中，做到公开透明，科学合理，公平准入，条件明确。</w:t>
      </w:r>
      <w:r/>
    </w:p>
    <w:p>
      <w:pPr>
        <w:ind w:firstLine="480"/>
        <w:spacing w:line="276" w:lineRule="auto"/>
        <w:rPr>
          <w:rFonts w:hint="eastAsia" w:ascii="仿宋" w:hAnsi="仿宋" w:eastAsia="仿宋" w:cs="宋体"/>
          <w:color w:val="000000"/>
          <w:sz w:val="24"/>
        </w:rPr>
      </w:pPr>
      <w:r>
        <w:rPr>
          <w:rFonts w:ascii="仿宋" w:hAnsi="仿宋" w:eastAsia="仿宋" w:cs="宋体"/>
          <w:color w:val="000000"/>
          <w:sz w:val="24"/>
        </w:rPr>
        <w:t xml:space="preserve">4、</w:t>
      </w:r>
      <w:r>
        <w:rPr>
          <w:rFonts w:hint="eastAsia" w:ascii="仿宋" w:hAnsi="仿宋" w:eastAsia="仿宋" w:cs="宋体"/>
          <w:color w:val="000000"/>
          <w:sz w:val="24"/>
        </w:rPr>
        <w:t xml:space="preserve">乙方要在参与招标和实施合同规定过程中，做到身份明确，证件无误，良性竞争，有序操作。在制定标书和履行合同时，要体现企业诚信和责任心。</w:t>
      </w:r>
      <w:r/>
    </w:p>
    <w:p>
      <w:pPr>
        <w:ind w:firstLine="480"/>
        <w:spacing w:line="276" w:lineRule="auto"/>
        <w:rPr>
          <w:rFonts w:hint="eastAsia" w:ascii="仿宋" w:hAnsi="仿宋" w:eastAsia="仿宋" w:cs="宋体"/>
          <w:color w:val="000000"/>
          <w:sz w:val="24"/>
        </w:rPr>
      </w:pPr>
      <w:r>
        <w:rPr>
          <w:rFonts w:ascii="仿宋" w:hAnsi="仿宋" w:eastAsia="仿宋" w:cs="宋体"/>
          <w:color w:val="000000"/>
          <w:sz w:val="24"/>
        </w:rPr>
        <w:t xml:space="preserve">5、</w:t>
      </w:r>
      <w:r>
        <w:rPr>
          <w:rFonts w:hint="eastAsia" w:ascii="仿宋" w:hAnsi="仿宋" w:eastAsia="仿宋" w:cs="宋体"/>
          <w:color w:val="000000"/>
          <w:sz w:val="24"/>
        </w:rPr>
        <w:t xml:space="preserve">甲方不得违反规定，增加不合理条件限制或排斥有正当权益的经济当事人或潜在投标人，不得违反公开、公平、公正原则制定歧视性规定，不得接受和索要乙方为个人提供的各种名目的红包、回扣等，不得参加乙方组织的旅游、娱乐、宴请等非公务活动。</w:t>
      </w:r>
      <w:r/>
    </w:p>
    <w:p>
      <w:pPr>
        <w:ind w:firstLine="480"/>
        <w:spacing w:line="276" w:lineRule="auto"/>
        <w:rPr>
          <w:rFonts w:hint="eastAsia" w:ascii="仿宋" w:hAnsi="仿宋" w:eastAsia="仿宋" w:cs="宋体"/>
          <w:color w:val="000000"/>
          <w:sz w:val="24"/>
        </w:rPr>
      </w:pPr>
      <w:r>
        <w:rPr>
          <w:rFonts w:ascii="仿宋" w:hAnsi="仿宋" w:eastAsia="仿宋" w:cs="宋体"/>
          <w:color w:val="000000"/>
          <w:sz w:val="24"/>
        </w:rPr>
        <w:t xml:space="preserve">6、</w:t>
      </w:r>
      <w:r>
        <w:rPr>
          <w:rFonts w:hint="eastAsia" w:ascii="仿宋" w:hAnsi="仿宋" w:eastAsia="仿宋" w:cs="宋体"/>
          <w:color w:val="000000"/>
          <w:sz w:val="24"/>
        </w:rPr>
        <w:t xml:space="preserve">乙方不得伪造资质，不得弄虚作假，不得串通作弊，不得以红包、回扣等不正当经济手段向甲方人员进行促销活动。</w:t>
      </w:r>
      <w:r/>
    </w:p>
    <w:p>
      <w:pPr>
        <w:ind w:firstLine="480"/>
        <w:spacing w:line="276" w:lineRule="auto"/>
        <w:rPr>
          <w:rFonts w:hint="eastAsia" w:ascii="仿宋" w:hAnsi="仿宋" w:eastAsia="仿宋" w:cs="宋体"/>
          <w:color w:val="000000"/>
          <w:sz w:val="24"/>
        </w:rPr>
      </w:pPr>
      <w:r>
        <w:rPr>
          <w:rFonts w:ascii="仿宋" w:hAnsi="仿宋" w:eastAsia="仿宋" w:cs="宋体"/>
          <w:color w:val="000000"/>
          <w:sz w:val="24"/>
        </w:rPr>
        <w:t xml:space="preserve">7、</w:t>
      </w:r>
      <w:r>
        <w:rPr>
          <w:rFonts w:hint="eastAsia" w:ascii="仿宋" w:hAnsi="仿宋" w:eastAsia="仿宋" w:cs="宋体"/>
          <w:color w:val="000000"/>
          <w:sz w:val="24"/>
        </w:rPr>
        <w:t xml:space="preserve">甲方如有违反廉洁规定的行为，乙方可向甲方纪检部门或上级部门举报投诉，并配合调查处理。</w:t>
      </w:r>
      <w:r/>
    </w:p>
    <w:p>
      <w:pPr>
        <w:ind w:firstLine="480"/>
        <w:spacing w:line="276" w:lineRule="auto"/>
        <w:rPr>
          <w:rFonts w:ascii="仿宋" w:hAnsi="仿宋" w:eastAsia="仿宋" w:cs="宋体"/>
          <w:color w:val="000000"/>
          <w:sz w:val="24"/>
        </w:rPr>
      </w:pPr>
      <w:r>
        <w:rPr>
          <w:rFonts w:ascii="仿宋" w:hAnsi="仿宋" w:eastAsia="仿宋" w:cs="宋体"/>
          <w:color w:val="000000"/>
          <w:sz w:val="24"/>
        </w:rPr>
        <w:t xml:space="preserve">8、</w:t>
      </w:r>
      <w:r>
        <w:rPr>
          <w:rFonts w:hint="eastAsia" w:ascii="仿宋" w:hAnsi="仿宋" w:eastAsia="仿宋" w:cs="宋体"/>
          <w:color w:val="000000"/>
          <w:sz w:val="24"/>
        </w:rPr>
        <w:t xml:space="preserve">乙方如有违法违纪促销和不按规定履约行为，甲方有权按有关规定停止乙方</w:t>
      </w:r>
      <w:r>
        <w:rPr>
          <w:rFonts w:ascii="仿宋" w:hAnsi="仿宋" w:eastAsia="仿宋" w:cs="宋体"/>
          <w:color w:val="000000"/>
          <w:sz w:val="24"/>
        </w:rPr>
        <w:t xml:space="preserve">1—2</w:t>
      </w:r>
      <w:r>
        <w:rPr>
          <w:rFonts w:hint="eastAsia" w:ascii="仿宋" w:hAnsi="仿宋" w:eastAsia="仿宋" w:cs="宋体"/>
          <w:color w:val="000000"/>
          <w:sz w:val="24"/>
        </w:rPr>
        <w:t xml:space="preserve">年的采购活动或取消与乙方的业务关系，直至取消其在南京卫生系统的招投标资格。</w:t>
      </w:r>
      <w:r/>
    </w:p>
    <w:p>
      <w:pPr>
        <w:ind w:firstLine="480"/>
        <w:spacing w:line="276" w:lineRule="auto"/>
        <w:rPr>
          <w:rFonts w:hint="eastAsia" w:ascii="仿宋" w:hAnsi="仿宋" w:eastAsia="仿宋" w:cs="宋体"/>
          <w:color w:val="000000"/>
          <w:sz w:val="24"/>
        </w:rPr>
      </w:pPr>
      <w:r>
        <w:rPr>
          <w:rFonts w:hint="eastAsia" w:ascii="仿宋" w:hAnsi="仿宋" w:eastAsia="仿宋" w:cs="宋体"/>
          <w:color w:val="000000"/>
          <w:sz w:val="24"/>
        </w:rPr>
      </w:r>
      <w:r/>
    </w:p>
    <w:tbl>
      <w:tblPr>
        <w:tblStyle w:val="1041"/>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307"/>
        <w:gridCol w:w="4215"/>
      </w:tblGrid>
      <w:tr>
        <w:trPr>
          <w:jc w:val="center"/>
        </w:trPr>
        <w:tc>
          <w:tcPr>
            <w:shd w:val="clear" w:color="auto" w:fill="auto"/>
            <w:tcW w:w="4307" w:type="dxa"/>
            <w:textDirection w:val="lrTb"/>
            <w:noWrap w:val="false"/>
          </w:tcPr>
          <w:p>
            <w:pPr>
              <w:spacing w:line="276" w:lineRule="auto"/>
              <w:rPr>
                <w:rFonts w:ascii="仿宋" w:hAnsi="仿宋" w:eastAsia="仿宋" w:cs="宋体"/>
                <w:color w:val="000000"/>
                <w:sz w:val="24"/>
              </w:rPr>
            </w:pPr>
            <w:r>
              <w:rPr>
                <w:rFonts w:hint="eastAsia" w:ascii="仿宋" w:hAnsi="仿宋" w:eastAsia="仿宋" w:cs="宋体"/>
                <w:color w:val="000000"/>
                <w:sz w:val="24"/>
              </w:rPr>
              <w:t xml:space="preserve">甲方单位：南京市中医院（章）</w:t>
            </w:r>
            <w:r/>
          </w:p>
        </w:tc>
        <w:tc>
          <w:tcPr>
            <w:shd w:val="clear" w:color="auto" w:fill="auto"/>
            <w:tcW w:w="4215" w:type="dxa"/>
            <w:textDirection w:val="lrTb"/>
            <w:noWrap w:val="false"/>
          </w:tcPr>
          <w:p>
            <w:pPr>
              <w:ind w:left="3360" w:hanging="3360"/>
              <w:spacing w:line="276" w:lineRule="auto"/>
              <w:rPr>
                <w:rFonts w:ascii="仿宋" w:hAnsi="仿宋" w:eastAsia="仿宋" w:cs="宋体"/>
                <w:color w:val="000000"/>
                <w:sz w:val="24"/>
              </w:rPr>
            </w:pPr>
            <w:r>
              <w:rPr>
                <w:rFonts w:hint="eastAsia" w:ascii="仿宋" w:hAnsi="仿宋" w:eastAsia="仿宋" w:cs="宋体"/>
                <w:color w:val="000000"/>
                <w:sz w:val="24"/>
              </w:rPr>
              <w:t xml:space="preserve">乙方单位：</w:t>
            </w:r>
            <w:r>
              <w:rPr>
                <w:rFonts w:hint="eastAsia" w:ascii="仿宋" w:hAnsi="仿宋" w:eastAsia="仿宋" w:cstheme="minorEastAsia"/>
                <w:color w:val="343435"/>
                <w:sz w:val="24"/>
                <w:lang w:eastAsia="zh-CN"/>
              </w:rPr>
              <w:t xml:space="preserve">  </w:t>
            </w:r>
            <w:r>
              <w:rPr>
                <w:rFonts w:hint="eastAsia" w:ascii="仿宋" w:hAnsi="仿宋" w:eastAsia="仿宋" w:cs="宋体"/>
                <w:color w:val="000000"/>
                <w:sz w:val="24"/>
              </w:rPr>
              <w:t xml:space="preserve">（章）     </w:t>
            </w:r>
            <w:r/>
          </w:p>
        </w:tc>
      </w:tr>
      <w:tr>
        <w:trPr>
          <w:jc w:val="center"/>
        </w:trPr>
        <w:tc>
          <w:tcPr>
            <w:shd w:val="clear" w:color="auto" w:fill="auto"/>
            <w:tcW w:w="4307" w:type="dxa"/>
            <w:textDirection w:val="lrTb"/>
            <w:noWrap w:val="false"/>
          </w:tcPr>
          <w:p>
            <w:pPr>
              <w:spacing w:line="276" w:lineRule="auto"/>
              <w:rPr>
                <w:rFonts w:hint="eastAsia" w:ascii="仿宋" w:hAnsi="仿宋" w:eastAsia="仿宋" w:cs="宋体"/>
                <w:color w:val="000000"/>
                <w:sz w:val="24"/>
              </w:rPr>
            </w:pPr>
            <w:r>
              <w:rPr>
                <w:rFonts w:hint="eastAsia" w:ascii="仿宋" w:hAnsi="仿宋" w:eastAsia="仿宋" w:cs="宋体"/>
                <w:color w:val="000000"/>
                <w:sz w:val="24"/>
              </w:rPr>
              <w:t xml:space="preserve">                      </w:t>
            </w:r>
            <w:r/>
          </w:p>
        </w:tc>
        <w:tc>
          <w:tcPr>
            <w:shd w:val="clear" w:color="auto" w:fill="auto"/>
            <w:tcW w:w="4215" w:type="dxa"/>
            <w:textDirection w:val="lrTb"/>
            <w:noWrap w:val="false"/>
          </w:tcPr>
          <w:p>
            <w:pPr>
              <w:spacing w:line="276"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Pr>
        <w:tc>
          <w:tcPr>
            <w:shd w:val="clear" w:color="auto" w:fill="auto"/>
            <w:tcW w:w="4307" w:type="dxa"/>
            <w:textDirection w:val="lrTb"/>
            <w:noWrap w:val="false"/>
          </w:tcPr>
          <w:p>
            <w:pPr>
              <w:spacing w:line="276" w:lineRule="auto"/>
              <w:rPr>
                <w:rFonts w:ascii="仿宋" w:hAnsi="仿宋" w:eastAsia="仿宋" w:cs="宋体"/>
                <w:color w:val="000000"/>
                <w:sz w:val="24"/>
              </w:rPr>
            </w:pPr>
            <w:r>
              <w:rPr>
                <w:rFonts w:hint="eastAsia" w:ascii="仿宋" w:hAnsi="仿宋" w:eastAsia="仿宋" w:cs="宋体"/>
                <w:color w:val="000000"/>
                <w:sz w:val="24"/>
              </w:rPr>
              <w:t xml:space="preserve">代表签字：</w:t>
            </w:r>
            <w:r/>
          </w:p>
        </w:tc>
        <w:tc>
          <w:tcPr>
            <w:shd w:val="clear" w:color="auto" w:fill="auto"/>
            <w:tcW w:w="4215" w:type="dxa"/>
            <w:textDirection w:val="lrTb"/>
            <w:noWrap w:val="false"/>
          </w:tcPr>
          <w:p>
            <w:pPr>
              <w:spacing w:line="276" w:lineRule="auto"/>
              <w:rPr>
                <w:rFonts w:ascii="仿宋" w:hAnsi="仿宋" w:eastAsia="仿宋" w:cs="宋体"/>
                <w:color w:val="000000"/>
                <w:sz w:val="24"/>
              </w:rPr>
            </w:pPr>
            <w:r>
              <w:rPr>
                <w:rFonts w:hint="eastAsia" w:ascii="仿宋" w:hAnsi="仿宋" w:eastAsia="仿宋" w:cs="宋体"/>
                <w:color w:val="000000"/>
                <w:sz w:val="24"/>
              </w:rPr>
              <w:t xml:space="preserve">代表签字： </w:t>
            </w:r>
            <w:r/>
          </w:p>
        </w:tc>
      </w:tr>
      <w:tr>
        <w:trPr>
          <w:jc w:val="center"/>
        </w:trPr>
        <w:tc>
          <w:tcPr>
            <w:shd w:val="clear" w:color="auto" w:fill="auto"/>
            <w:tcW w:w="4307" w:type="dxa"/>
            <w:textDirection w:val="lrTb"/>
            <w:noWrap w:val="false"/>
          </w:tcPr>
          <w:p>
            <w:pPr>
              <w:spacing w:line="276" w:lineRule="auto"/>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W w:w="4215" w:type="dxa"/>
            <w:textDirection w:val="lrTb"/>
            <w:noWrap w:val="false"/>
          </w:tcPr>
          <w:p>
            <w:pPr>
              <w:spacing w:line="276"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Pr>
        <w:tc>
          <w:tcPr>
            <w:shd w:val="clear" w:color="auto" w:fill="auto"/>
            <w:tcW w:w="4307" w:type="dxa"/>
            <w:textDirection w:val="lrTb"/>
            <w:noWrap w:val="false"/>
          </w:tcPr>
          <w:p>
            <w:pPr>
              <w:spacing w:line="276" w:lineRule="auto"/>
              <w:rPr>
                <w:rFonts w:hint="eastAsia" w:ascii="仿宋" w:hAnsi="仿宋" w:eastAsia="仿宋" w:cs="宋体"/>
                <w:color w:val="000000"/>
                <w:sz w:val="24"/>
              </w:rPr>
            </w:pPr>
            <w:r>
              <w:rPr>
                <w:rFonts w:hint="eastAsia" w:ascii="仿宋" w:hAnsi="仿宋" w:eastAsia="仿宋" w:cs="宋体"/>
                <w:color w:val="000000"/>
                <w:sz w:val="24"/>
              </w:rPr>
              <w:t xml:space="preserve">签订日期：</w:t>
            </w:r>
            <w:r/>
          </w:p>
        </w:tc>
        <w:tc>
          <w:tcPr>
            <w:shd w:val="clear" w:color="auto" w:fill="auto"/>
            <w:tcW w:w="4215" w:type="dxa"/>
            <w:textDirection w:val="lrTb"/>
            <w:noWrap w:val="false"/>
          </w:tcPr>
          <w:p>
            <w:pPr>
              <w:spacing w:line="276" w:lineRule="auto"/>
              <w:rPr>
                <w:rFonts w:hint="eastAsia" w:ascii="仿宋" w:hAnsi="仿宋" w:eastAsia="仿宋" w:cs="宋体"/>
                <w:color w:val="000000"/>
                <w:sz w:val="24"/>
              </w:rPr>
            </w:pPr>
            <w:r>
              <w:rPr>
                <w:rFonts w:hint="eastAsia" w:ascii="仿宋" w:hAnsi="仿宋" w:eastAsia="仿宋" w:cs="宋体"/>
                <w:color w:val="000000"/>
                <w:sz w:val="24"/>
              </w:rPr>
              <w:t xml:space="preserve">签订日期：   </w:t>
            </w:r>
            <w:r>
              <w:rPr>
                <w:rFonts w:ascii="仿宋" w:hAnsi="仿宋" w:eastAsia="仿宋" w:cs="宋体"/>
                <w:color w:val="000000"/>
                <w:sz w:val="24"/>
              </w:rPr>
              <w:t xml:space="preserve"> </w:t>
            </w:r>
            <w:r/>
          </w:p>
        </w:tc>
      </w:tr>
    </w:tbl>
    <w:p>
      <w:pPr>
        <w:spacing w:line="276" w:lineRule="auto"/>
        <w:rPr>
          <w:rFonts w:hint="eastAsia" w:ascii="仿宋" w:hAnsi="仿宋" w:eastAsia="仿宋" w:cs="宋体"/>
          <w:color w:val="000000"/>
          <w:sz w:val="24"/>
        </w:rPr>
      </w:pPr>
      <w:r>
        <w:rPr>
          <w:rFonts w:hint="eastAsia" w:ascii="仿宋" w:hAnsi="仿宋" w:eastAsia="仿宋" w:cs="宋体"/>
          <w:color w:val="000000"/>
          <w:sz w:val="24"/>
        </w:rPr>
      </w:r>
      <w:r/>
    </w:p>
    <w:p>
      <w:r/>
      <w:r/>
    </w:p>
    <w:p>
      <w:pPr>
        <w:spacing w:line="360" w:lineRule="auto"/>
        <w:rPr>
          <w:rFonts w:ascii="仿宋" w:hAnsi="仿宋" w:eastAsia="仿宋"/>
          <w:szCs w:val="21"/>
        </w:rPr>
      </w:pPr>
      <w:r>
        <w:rPr>
          <w:rFonts w:ascii="仿宋" w:hAnsi="仿宋" w:eastAsia="仿宋"/>
          <w:szCs w:val="21"/>
        </w:rPr>
      </w:r>
      <w:r/>
    </w:p>
    <w:p>
      <w:pPr>
        <w:jc w:val="center"/>
        <w:rPr>
          <w:rFonts w:hint="eastAsia" w:ascii="微软雅黑" w:hAnsi="微软雅黑" w:eastAsia="微软雅黑" w:cs="微软雅黑"/>
          <w:bCs/>
          <w:color w:val="auto"/>
          <w:szCs w:val="32"/>
          <w:highlight w:val="none"/>
        </w:rPr>
      </w:pPr>
      <w:r/>
      <w:bookmarkStart w:id="98" w:name="_Toc29847"/>
      <w:r/>
      <w:bookmarkStart w:id="99" w:name="_Toc9260"/>
      <w:r/>
      <w:bookmarkStart w:id="100" w:name="_Toc19203"/>
      <w:r/>
      <w:bookmarkStart w:id="101" w:name="_Toc13643"/>
      <w:r>
        <w:rPr>
          <w:rFonts w:hint="eastAsia" w:ascii="微软雅黑" w:hAnsi="微软雅黑" w:eastAsia="微软雅黑" w:cs="微软雅黑"/>
          <w:bCs/>
          <w:color w:val="auto"/>
          <w:szCs w:val="32"/>
          <w:highlight w:val="none"/>
        </w:rPr>
        <w:br w:type="page" w:clear="all"/>
      </w:r>
      <w:bookmarkEnd w:id="98"/>
      <w:r/>
      <w:bookmarkEnd w:id="99"/>
      <w:r/>
      <w:bookmarkEnd w:id="100"/>
      <w:r/>
      <w:bookmarkEnd w:id="101"/>
      <w:r/>
      <w:r/>
    </w:p>
    <w:p>
      <w:pPr>
        <w:pStyle w:val="1036"/>
        <w:rPr>
          <w:rFonts w:ascii="微软雅黑" w:hAnsi="微软雅黑" w:cs="微软雅黑"/>
          <w:szCs w:val="32"/>
        </w:rPr>
      </w:pPr>
      <w:r/>
      <w:bookmarkStart w:id="102" w:name="_Toc13204"/>
      <w:r/>
      <w:bookmarkStart w:id="103" w:name="_Toc27747"/>
      <w:r/>
      <w:bookmarkStart w:id="104" w:name="_Toc4003"/>
      <w:r>
        <w:rPr>
          <w:rFonts w:hint="eastAsia" w:ascii="微软雅黑" w:hAnsi="微软雅黑" w:cs="微软雅黑"/>
        </w:rPr>
        <w:t xml:space="preserve">第六章 响应文件格式</w:t>
      </w:r>
      <w:bookmarkEnd w:id="102"/>
      <w:r>
        <w:rPr>
          <w:rFonts w:hint="eastAsia" w:ascii="微软雅黑" w:hAnsi="微软雅黑" w:cs="微软雅黑"/>
        </w:rPr>
        <w:t xml:space="preserve">及附件</w:t>
      </w:r>
      <w:bookmarkEnd w:id="103"/>
      <w:r/>
      <w:bookmarkEnd w:id="104"/>
      <w:r/>
      <w:r/>
    </w:p>
    <w:p>
      <w:pPr>
        <w:jc w:val="left"/>
        <w:spacing w:line="420" w:lineRule="exact"/>
        <w:widowControl/>
        <w:rPr>
          <w:rFonts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p>
    <w:p>
      <w:pPr>
        <w:numPr>
          <w:ilvl w:val="0"/>
          <w:numId w:val="10"/>
        </w:numPr>
        <w:ind w:hanging="205"/>
        <w:jc w:val="left"/>
        <w:spacing w:line="400" w:lineRule="exact"/>
        <w:widowControl/>
        <w:rPr>
          <w:szCs w:val="21"/>
        </w:rPr>
      </w:pPr>
      <w:r>
        <w:rPr>
          <w:rFonts w:hint="eastAsia" w:ascii="微软雅黑" w:hAnsi="微软雅黑" w:cs="微软雅黑"/>
          <w:szCs w:val="21"/>
        </w:rPr>
        <w:t xml:space="preserve">本部分内容仅供格式参考。</w:t>
      </w:r>
      <w:r/>
    </w:p>
    <w:p>
      <w:pPr>
        <w:pStyle w:val="1048"/>
        <w:numPr>
          <w:ilvl w:val="0"/>
          <w:numId w:val="10"/>
        </w:numPr>
        <w:ind w:hanging="205"/>
        <w:spacing w:line="400" w:lineRule="exact"/>
        <w:rPr>
          <w:rFonts w:ascii="微软雅黑" w:hAnsi="微软雅黑" w:cs="微软雅黑"/>
          <w:szCs w:val="21"/>
        </w:rPr>
      </w:pPr>
      <w:r>
        <w:rPr>
          <w:rFonts w:hint="eastAsia" w:ascii="微软雅黑" w:hAnsi="微软雅黑" w:cs="微软雅黑"/>
          <w:szCs w:val="21"/>
        </w:rPr>
        <w:t xml:space="preserve">请响应供应商按照以下文件的要求格式、内容，顺序制作响应文件，并请编制目录及页码，否则可能将影响对响应文件的评价。</w:t>
      </w:r>
      <w:r/>
    </w:p>
    <w:p>
      <w:pPr>
        <w:numPr>
          <w:ilvl w:val="0"/>
          <w:numId w:val="10"/>
        </w:numPr>
        <w:ind w:hanging="205"/>
        <w:spacing w:line="400" w:lineRule="exact"/>
        <w:rPr>
          <w:szCs w:val="21"/>
        </w:rPr>
      </w:pPr>
      <w:r>
        <w:rPr>
          <w:rFonts w:hint="eastAsia"/>
          <w:szCs w:val="21"/>
        </w:rPr>
        <w:t xml:space="preserve">供应商提交的材料不予退还。</w:t>
      </w:r>
      <w:r/>
    </w:p>
    <w:p>
      <w:pPr>
        <w:pStyle w:val="1048"/>
        <w:ind w:left="1260"/>
      </w:pPr>
      <w:r/>
      <w:r/>
    </w:p>
    <w:p>
      <w:pPr>
        <w:jc w:val="center"/>
        <w:spacing w:line="420" w:lineRule="exact"/>
        <w:rPr>
          <w:rFonts w:ascii="微软雅黑" w:hAnsi="微软雅黑" w:cs="微软雅黑"/>
        </w:rPr>
      </w:pPr>
      <w:r>
        <w:rPr>
          <w:rFonts w:hint="eastAsia" w:ascii="微软雅黑" w:hAnsi="微软雅黑" w:cs="微软雅黑"/>
        </w:rPr>
        <w:br w:type="page" w:clear="all"/>
      </w:r>
      <w:r/>
    </w:p>
    <w:p>
      <w:pPr>
        <w:jc w:val="center"/>
        <w:spacing w:line="360" w:lineRule="auto"/>
        <w:rPr>
          <w:rFonts w:ascii="微软雅黑" w:hAnsi="微软雅黑" w:cs="微软雅黑"/>
        </w:rPr>
      </w:pPr>
      <w:r>
        <w:rPr>
          <w:rFonts w:ascii="微软雅黑" w:hAnsi="微软雅黑" w:cs="微软雅黑"/>
        </w:rPr>
      </w:r>
      <w:r/>
    </w:p>
    <w:p>
      <w:pPr>
        <w:jc w:val="center"/>
        <w:spacing w:line="360" w:lineRule="auto"/>
        <w:rPr>
          <w:rFonts w:ascii="微软雅黑" w:hAnsi="微软雅黑" w:cs="微软雅黑"/>
          <w:sz w:val="56"/>
          <w:szCs w:val="56"/>
        </w:rPr>
      </w:pPr>
      <w:r>
        <w:rPr>
          <w:rFonts w:hint="eastAsia" w:ascii="微软雅黑" w:hAnsi="微软雅黑" w:cs="微软雅黑"/>
          <w:sz w:val="56"/>
          <w:szCs w:val="56"/>
        </w:rPr>
        <w:t xml:space="preserve">响应文件</w:t>
      </w:r>
      <w:r/>
    </w:p>
    <w:p>
      <w:pPr>
        <w:jc w:val="center"/>
        <w:spacing w:line="420" w:lineRule="exact"/>
        <w:rPr>
          <w:rFonts w:ascii="微软雅黑" w:hAnsi="微软雅黑" w:cs="微软雅黑"/>
          <w:sz w:val="48"/>
          <w:szCs w:val="48"/>
        </w:rPr>
      </w:pPr>
      <w:r>
        <w:rPr>
          <w:rFonts w:ascii="微软雅黑" w:hAnsi="微软雅黑" w:cs="微软雅黑"/>
          <w:sz w:val="48"/>
          <w:szCs w:val="48"/>
        </w:rPr>
      </w:r>
      <w:r/>
    </w:p>
    <w:p>
      <w:pPr>
        <w:jc w:val="center"/>
        <w:spacing w:line="420" w:lineRule="exact"/>
        <w:rPr>
          <w:rFonts w:ascii="微软雅黑" w:hAnsi="微软雅黑" w:cs="微软雅黑"/>
          <w:sz w:val="40"/>
          <w:szCs w:val="40"/>
        </w:rPr>
      </w:pPr>
      <w:r>
        <w:rPr>
          <w:rFonts w:hint="eastAsia" w:ascii="微软雅黑" w:hAnsi="微软雅黑" w:cs="微软雅黑"/>
          <w:sz w:val="40"/>
          <w:szCs w:val="40"/>
        </w:rPr>
        <w:t xml:space="preserve">【正/副本】</w:t>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spacing w:line="360" w:lineRule="auto"/>
        <w:rPr>
          <w:rFonts w:ascii="微软雅黑" w:hAnsi="微软雅黑" w:cs="微软雅黑"/>
          <w:sz w:val="32"/>
          <w:szCs w:val="32"/>
        </w:rPr>
      </w:pPr>
      <w:r>
        <w:rPr>
          <w:rFonts w:hint="eastAsia" w:ascii="微软雅黑" w:hAnsi="微软雅黑" w:cs="微软雅黑"/>
          <w:sz w:val="44"/>
          <w:szCs w:val="44"/>
        </w:rPr>
        <w:t xml:space="preserve">   </w:t>
      </w:r>
      <w:r>
        <w:rPr>
          <w:rFonts w:hint="eastAsia" w:ascii="微软雅黑" w:hAnsi="微软雅黑" w:cs="微软雅黑"/>
          <w:sz w:val="32"/>
          <w:szCs w:val="32"/>
        </w:rPr>
        <w:t xml:space="preserve"> 项目编号：</w:t>
      </w:r>
      <w:r/>
    </w:p>
    <w:p>
      <w:pPr>
        <w:ind w:firstLine="800"/>
        <w:spacing w:line="360" w:lineRule="auto"/>
        <w:rPr>
          <w:rFonts w:ascii="微软雅黑" w:hAnsi="微软雅黑" w:cs="微软雅黑"/>
          <w:sz w:val="32"/>
          <w:szCs w:val="32"/>
        </w:rPr>
      </w:pPr>
      <w:r>
        <w:rPr>
          <w:rFonts w:hint="eastAsia" w:ascii="微软雅黑" w:hAnsi="微软雅黑" w:cs="微软雅黑"/>
          <w:sz w:val="32"/>
          <w:szCs w:val="32"/>
        </w:rPr>
        <w:t xml:space="preserve">项目名称：</w:t>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响应单位（全称）：</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授权代表：</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联系电话：</w:t>
      </w:r>
      <w:r/>
    </w:p>
    <w:p>
      <w:pPr>
        <w:ind w:firstLine="1600"/>
        <w:spacing w:line="360" w:lineRule="auto"/>
        <w:rPr>
          <w:rFonts w:ascii="微软雅黑" w:hAnsi="微软雅黑" w:cs="微软雅黑"/>
          <w:sz w:val="36"/>
          <w:szCs w:val="36"/>
        </w:rPr>
      </w:pPr>
      <w:r>
        <w:rPr>
          <w:rFonts w:hint="eastAsia" w:ascii="微软雅黑" w:hAnsi="微软雅黑" w:cs="微软雅黑"/>
          <w:sz w:val="32"/>
          <w:szCs w:val="32"/>
        </w:rPr>
        <w:t xml:space="preserve">日    期：</w:t>
      </w:r>
      <w:r/>
    </w:p>
    <w:p>
      <w:pPr>
        <w:spacing w:line="420" w:lineRule="exact"/>
        <w:widowControl/>
        <w:rPr>
          <w:rFonts w:ascii="微软雅黑" w:hAnsi="微软雅黑" w:cs="微软雅黑"/>
        </w:rPr>
      </w:pPr>
      <w:r>
        <w:rPr>
          <w:rFonts w:hint="eastAsia" w:ascii="微软雅黑" w:hAnsi="微软雅黑" w:cs="微软雅黑"/>
        </w:rPr>
        <w:br w:type="page" w:clear="all"/>
      </w:r>
      <w:r/>
    </w:p>
    <w:p>
      <w:pPr>
        <w:jc w:val="center"/>
        <w:spacing w:line="420" w:lineRule="exact"/>
        <w:rPr>
          <w:rFonts w:ascii="微软雅黑" w:hAnsi="微软雅黑" w:cs="微软雅黑"/>
          <w:b/>
          <w:bCs/>
          <w:sz w:val="36"/>
          <w:szCs w:val="36"/>
        </w:rPr>
      </w:pPr>
      <w:r>
        <w:rPr>
          <w:rFonts w:hint="eastAsia" w:ascii="微软雅黑" w:hAnsi="微软雅黑" w:cs="微软雅黑"/>
          <w:b/>
          <w:bCs/>
          <w:sz w:val="36"/>
          <w:szCs w:val="36"/>
        </w:rPr>
        <w:t xml:space="preserve">目 录</w:t>
      </w:r>
      <w:r/>
    </w:p>
    <w:p>
      <w:pPr>
        <w:ind w:firstLine="120"/>
        <w:spacing w:line="420" w:lineRule="exact"/>
        <w:rPr>
          <w:rFonts w:ascii="微软雅黑" w:hAnsi="微软雅黑" w:cs="微软雅黑"/>
          <w:b/>
          <w:bCs/>
          <w:sz w:val="24"/>
          <w:szCs w:val="21"/>
        </w:rPr>
      </w:pPr>
      <w:r>
        <w:rPr>
          <w:rFonts w:ascii="微软雅黑" w:hAnsi="微软雅黑" w:cs="微软雅黑"/>
          <w:b/>
          <w:bCs/>
          <w:sz w:val="24"/>
          <w:szCs w:val="21"/>
        </w:rPr>
      </w:r>
      <w:r/>
    </w:p>
    <w:p>
      <w:pPr>
        <w:ind w:firstLine="120"/>
        <w:jc w:val="center"/>
        <w:spacing w:line="420" w:lineRule="exact"/>
        <w:rPr>
          <w:rFonts w:ascii="微软雅黑" w:hAnsi="微软雅黑" w:cs="微软雅黑"/>
          <w:sz w:val="24"/>
          <w:szCs w:val="21"/>
        </w:rPr>
      </w:pPr>
      <w:r>
        <w:rPr>
          <w:rFonts w:hint="eastAsia" w:ascii="微软雅黑" w:hAnsi="微软雅黑" w:cs="微软雅黑"/>
          <w:b/>
          <w:bCs/>
          <w:sz w:val="24"/>
          <w:szCs w:val="21"/>
        </w:rPr>
        <w:t xml:space="preserve">请响应单位编制目录及页码，否则可能将影响对响应文件的评价。</w:t>
      </w:r>
      <w:r/>
    </w:p>
    <w:p>
      <w:pPr>
        <w:pStyle w:val="104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04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04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04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04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04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04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04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04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04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rPr>
          <w:b/>
          <w:bCs/>
          <w:sz w:val="28"/>
          <w:szCs w:val="28"/>
        </w:rPr>
      </w:pPr>
      <w:r>
        <w:rPr>
          <w:rFonts w:hint="eastAsia"/>
          <w:b/>
          <w:bCs/>
          <w:sz w:val="28"/>
          <w:szCs w:val="28"/>
          <w:highlight w:val="none"/>
        </w:rPr>
        <w:br w:type="page" w:clear="all"/>
      </w:r>
      <w:r/>
    </w:p>
    <w:p>
      <w:pPr>
        <w:pStyle w:val="1048"/>
        <w:ind w:left="0"/>
        <w:jc w:val="center"/>
        <w:rPr>
          <w:rFonts w:hint="eastAsia"/>
          <w:b/>
          <w:bCs/>
          <w:sz w:val="28"/>
          <w:szCs w:val="28"/>
          <w:highlight w:val="none"/>
        </w:rPr>
      </w:pPr>
      <w:r>
        <w:rPr>
          <w:rFonts w:hint="eastAsia"/>
          <w:b/>
          <w:bCs/>
          <w:sz w:val="28"/>
          <w:szCs w:val="28"/>
        </w:rPr>
        <w:t xml:space="preserve">资格审查索引表</w:t>
      </w:r>
      <w:r/>
    </w:p>
    <w:p>
      <w:pPr>
        <w:jc w:val="center"/>
        <w:rPr>
          <w:b/>
          <w:bCs/>
          <w:sz w:val="24"/>
          <w:szCs w:val="24"/>
        </w:rPr>
      </w:pPr>
      <w:r>
        <w:rPr>
          <w:rFonts w:hint="eastAsia"/>
          <w:b/>
          <w:bCs/>
          <w:sz w:val="24"/>
          <w:szCs w:val="24"/>
        </w:rPr>
        <w:t xml:space="preserve">（具体详见第一章磋商邀请申请人的资格要求）</w:t>
      </w:r>
      <w:r/>
    </w:p>
    <w:tbl>
      <w:tblPr>
        <w:tblStyle w:val="104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6120"/>
        <w:gridCol w:w="1071"/>
        <w:gridCol w:w="659"/>
      </w:tblGrid>
      <w:tr>
        <w:trPr>
          <w:trHeight w:val="1464"/>
        </w:trPr>
        <w:tc>
          <w:tcPr>
            <w:tcW w:w="678" w:type="dxa"/>
            <w:vAlign w:val="center"/>
            <w:textDirection w:val="lrTb"/>
            <w:noWrap w:val="false"/>
          </w:tcPr>
          <w:p>
            <w:pPr>
              <w:ind w:left="0" w:right="0" w:firstLine="0"/>
              <w:jc w:val="center"/>
              <w:rPr>
                <w:rFonts w:hint="eastAsia" w:ascii="微软雅黑" w:hAnsi="微软雅黑" w:eastAsia="微软雅黑" w:cs="微软雅黑"/>
                <w:b/>
                <w:bCs/>
                <w:highlight w:val="none"/>
              </w:rPr>
            </w:pPr>
            <w:r>
              <w:rPr>
                <w:rFonts w:hint="eastAsia" w:ascii="微软雅黑" w:hAnsi="微软雅黑" w:eastAsia="微软雅黑" w:cs="微软雅黑"/>
                <w:b/>
                <w:bCs/>
                <w:highlight w:val="none"/>
              </w:rPr>
              <w:t xml:space="preserve">序号</w:t>
            </w:r>
            <w:r/>
          </w:p>
        </w:tc>
        <w:tc>
          <w:tcPr>
            <w:tcW w:w="6120" w:type="dxa"/>
            <w:vAlign w:val="center"/>
            <w:textDirection w:val="lrTb"/>
            <w:noWrap w:val="false"/>
          </w:tcPr>
          <w:p>
            <w:pPr>
              <w:jc w:val="center"/>
              <w:rPr>
                <w:rFonts w:hint="eastAsia" w:ascii="微软雅黑" w:hAnsi="微软雅黑" w:eastAsia="微软雅黑" w:cs="微软雅黑"/>
                <w:b/>
                <w:bCs/>
                <w:highlight w:val="none"/>
              </w:rPr>
            </w:pPr>
            <w:r>
              <w:rPr>
                <w:rFonts w:hint="eastAsia" w:ascii="微软雅黑" w:hAnsi="微软雅黑" w:eastAsia="微软雅黑" w:cs="微软雅黑"/>
                <w:b/>
                <w:bCs/>
                <w:highlight w:val="none"/>
              </w:rPr>
              <w:t xml:space="preserve">采购文件要求的</w:t>
            </w:r>
            <w:r/>
          </w:p>
          <w:p>
            <w:pPr>
              <w:jc w:val="center"/>
              <w:rPr>
                <w:rFonts w:hint="eastAsia" w:ascii="微软雅黑" w:hAnsi="微软雅黑" w:eastAsia="微软雅黑" w:cs="微软雅黑"/>
                <w:b/>
                <w:bCs/>
                <w:highlight w:val="none"/>
              </w:rPr>
            </w:pPr>
            <w:r>
              <w:rPr>
                <w:rFonts w:hint="eastAsia" w:ascii="微软雅黑" w:hAnsi="微软雅黑" w:eastAsia="微软雅黑" w:cs="微软雅黑"/>
                <w:b/>
                <w:bCs/>
                <w:highlight w:val="none"/>
              </w:rPr>
              <w:t xml:space="preserve">资格证明文件</w:t>
            </w:r>
            <w:r/>
          </w:p>
        </w:tc>
        <w:tc>
          <w:tcPr>
            <w:tcW w:w="1071" w:type="dxa"/>
            <w:vAlign w:val="center"/>
            <w:textDirection w:val="lrTb"/>
            <w:noWrap w:val="false"/>
          </w:tcPr>
          <w:p>
            <w:pPr>
              <w:jc w:val="center"/>
              <w:rPr>
                <w:rFonts w:hint="eastAsia" w:ascii="微软雅黑" w:hAnsi="微软雅黑" w:eastAsia="微软雅黑" w:cs="微软雅黑"/>
                <w:b/>
                <w:bCs/>
                <w:highlight w:val="none"/>
              </w:rPr>
            </w:pPr>
            <w:r>
              <w:rPr>
                <w:rFonts w:hint="eastAsia" w:ascii="微软雅黑" w:hAnsi="微软雅黑" w:eastAsia="微软雅黑" w:cs="微软雅黑"/>
                <w:b/>
                <w:bCs/>
                <w:highlight w:val="none"/>
              </w:rPr>
              <w:t xml:space="preserve">名称及对应页码</w:t>
            </w:r>
            <w:r/>
          </w:p>
        </w:tc>
        <w:tc>
          <w:tcPr>
            <w:tcW w:w="659" w:type="dxa"/>
            <w:vAlign w:val="center"/>
            <w:textDirection w:val="lrTb"/>
            <w:noWrap w:val="false"/>
          </w:tcPr>
          <w:p>
            <w:pPr>
              <w:jc w:val="center"/>
              <w:rPr>
                <w:rFonts w:hint="eastAsia" w:ascii="微软雅黑" w:hAnsi="微软雅黑" w:eastAsia="微软雅黑" w:cs="微软雅黑"/>
                <w:b/>
                <w:bCs/>
                <w:highlight w:val="none"/>
              </w:rPr>
            </w:pPr>
            <w:r>
              <w:rPr>
                <w:rFonts w:hint="eastAsia" w:ascii="微软雅黑" w:hAnsi="微软雅黑" w:eastAsia="微软雅黑" w:cs="微软雅黑"/>
                <w:b/>
                <w:bCs/>
                <w:highlight w:val="none"/>
              </w:rPr>
              <w:t xml:space="preserve">是否</w:t>
            </w:r>
            <w:r/>
          </w:p>
          <w:p>
            <w:pPr>
              <w:jc w:val="center"/>
              <w:rPr>
                <w:rFonts w:hint="eastAsia" w:ascii="微软雅黑" w:hAnsi="微软雅黑" w:eastAsia="微软雅黑" w:cs="微软雅黑"/>
                <w:b/>
                <w:bCs/>
                <w:highlight w:val="none"/>
              </w:rPr>
            </w:pPr>
            <w:r>
              <w:rPr>
                <w:rFonts w:hint="eastAsia" w:ascii="微软雅黑" w:hAnsi="微软雅黑" w:eastAsia="微软雅黑" w:cs="微软雅黑"/>
                <w:b/>
                <w:bCs/>
                <w:highlight w:val="none"/>
              </w:rPr>
              <w:t xml:space="preserve">响应</w:t>
            </w:r>
            <w:r/>
          </w:p>
        </w:tc>
      </w:tr>
      <w:tr>
        <w:trPr>
          <w:trHeight w:val="136"/>
        </w:trPr>
        <w:tc>
          <w:tcPr>
            <w:tcW w:w="678" w:type="dxa"/>
            <w:vAlign w:val="center"/>
            <w:textDirection w:val="lrTb"/>
            <w:noWrap w:val="false"/>
          </w:tcPr>
          <w:p>
            <w:pPr>
              <w:ind w:left="0" w:right="0" w:firstLine="0"/>
              <w:jc w:val="center"/>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1</w:t>
            </w:r>
            <w:r/>
          </w:p>
        </w:tc>
        <w:tc>
          <w:tcPr>
            <w:tcW w:w="6120" w:type="dxa"/>
            <w:textDirection w:val="lrTb"/>
            <w:noWrap w:val="false"/>
          </w:tcPr>
          <w:p>
            <w:pPr>
              <w:spacing w:line="440" w:lineRule="exact"/>
              <w:rPr>
                <w:rFonts w:hint="eastAsia" w:ascii="微软雅黑" w:hAnsi="微软雅黑" w:eastAsia="微软雅黑" w:cs="微软雅黑"/>
                <w:highlight w:val="none"/>
              </w:rPr>
            </w:pPr>
            <w:r>
              <w:rPr>
                <w:rFonts w:hint="eastAsia" w:ascii="微软雅黑" w:hAnsi="微软雅黑" w:eastAsia="微软雅黑" w:cs="微软雅黑"/>
                <w:color w:val="auto"/>
                <w:sz w:val="21"/>
                <w:szCs w:val="21"/>
                <w:highlight w:val="none"/>
              </w:rPr>
              <w:t xml:space="preserve">具有独立承担民事责任的能力（提供法人或者其他组织的营业执照复印件）</w:t>
            </w:r>
            <w:r/>
          </w:p>
        </w:tc>
        <w:tc>
          <w:tcPr>
            <w:tcW w:w="1071"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c>
          <w:tcPr>
            <w:tcW w:w="659"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r>
      <w:tr>
        <w:trPr>
          <w:trHeight w:val="136"/>
        </w:trPr>
        <w:tc>
          <w:tcPr>
            <w:tcW w:w="678" w:type="dxa"/>
            <w:vAlign w:val="center"/>
            <w:textDirection w:val="lrTb"/>
            <w:noWrap w:val="false"/>
          </w:tcPr>
          <w:p>
            <w:pPr>
              <w:ind w:left="0" w:right="0" w:firstLine="0"/>
              <w:jc w:val="center"/>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2</w:t>
            </w:r>
            <w:r/>
          </w:p>
        </w:tc>
        <w:tc>
          <w:tcPr>
            <w:tcW w:w="6120" w:type="dxa"/>
            <w:textDirection w:val="lrTb"/>
            <w:noWrap w:val="false"/>
          </w:tcPr>
          <w:p>
            <w:pPr>
              <w:pStyle w:val="1058"/>
              <w:spacing w:before="0" w:beforeAutospacing="0" w:after="0" w:afterAutospacing="0" w:line="4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具有良好的商业信誉和健全的财务会计制度（提供</w:t>
            </w:r>
            <w:r>
              <w:rPr>
                <w:rFonts w:hint="eastAsia" w:ascii="微软雅黑" w:hAnsi="微软雅黑" w:eastAsia="微软雅黑" w:cs="微软雅黑"/>
                <w:color w:val="auto"/>
                <w:sz w:val="21"/>
                <w:szCs w:val="21"/>
                <w:highlight w:val="none"/>
                <w:lang w:eastAsia="zh-CN"/>
              </w:rPr>
              <w:t xml:space="preserve">2024年</w:t>
            </w:r>
            <w:r>
              <w:rPr>
                <w:rFonts w:hint="eastAsia" w:ascii="微软雅黑" w:hAnsi="微软雅黑" w:eastAsia="微软雅黑" w:cs="微软雅黑"/>
                <w:color w:val="auto"/>
                <w:sz w:val="21"/>
                <w:szCs w:val="21"/>
                <w:highlight w:val="none"/>
                <w:lang w:val="en-US" w:eastAsia="zh-CN"/>
              </w:rPr>
              <w:t xml:space="preserve">10</w:t>
            </w:r>
            <w:r>
              <w:rPr>
                <w:rFonts w:hint="eastAsia" w:ascii="微软雅黑" w:hAnsi="微软雅黑" w:eastAsia="微软雅黑" w:cs="微软雅黑"/>
                <w:color w:val="auto"/>
                <w:sz w:val="21"/>
                <w:szCs w:val="21"/>
                <w:highlight w:val="none"/>
                <w:lang w:eastAsia="zh-CN"/>
              </w:rPr>
              <w:t xml:space="preserve">月至响应截止时间前</w:t>
            </w:r>
            <w:r>
              <w:rPr>
                <w:rFonts w:hint="eastAsia" w:ascii="微软雅黑" w:hAnsi="微软雅黑" w:eastAsia="微软雅黑" w:cs="微软雅黑"/>
                <w:color w:val="auto"/>
                <w:sz w:val="21"/>
                <w:szCs w:val="21"/>
                <w:highlight w:val="none"/>
              </w:rPr>
              <w:t xml:space="preserve">任一月份的资产负债表和利润表，或202</w:t>
            </w:r>
            <w:r>
              <w:rPr>
                <w:rFonts w:hint="eastAsia" w:ascii="微软雅黑" w:hAnsi="微软雅黑" w:eastAsia="微软雅黑" w:cs="微软雅黑"/>
                <w:color w:val="auto"/>
                <w:sz w:val="21"/>
                <w:szCs w:val="21"/>
                <w:highlight w:val="none"/>
                <w:lang w:val="en-US" w:eastAsia="zh-CN"/>
              </w:rPr>
              <w:t xml:space="preserve">4</w:t>
            </w:r>
            <w:r>
              <w:rPr>
                <w:rFonts w:hint="eastAsia" w:ascii="微软雅黑" w:hAnsi="微软雅黑" w:eastAsia="微软雅黑" w:cs="微软雅黑"/>
                <w:color w:val="auto"/>
                <w:sz w:val="21"/>
                <w:szCs w:val="21"/>
                <w:highlight w:val="none"/>
              </w:rPr>
              <w:t xml:space="preserve">年度审计报告，或银行出具的资信证明，或财政部门认可的专业担保机构出具的投标担保函）；</w:t>
            </w:r>
            <w:r/>
          </w:p>
          <w:p>
            <w:pPr>
              <w:spacing w:line="440" w:lineRule="exact"/>
              <w:rPr>
                <w:rFonts w:hint="eastAsia" w:ascii="微软雅黑" w:hAnsi="微软雅黑" w:eastAsia="微软雅黑" w:cs="微软雅黑"/>
                <w:highlight w:val="none"/>
              </w:rPr>
            </w:pPr>
            <w:r>
              <w:rPr>
                <w:rFonts w:hint="eastAsia" w:ascii="微软雅黑" w:hAnsi="微软雅黑" w:eastAsia="微软雅黑" w:cs="微软雅黑"/>
                <w:color w:val="auto"/>
                <w:sz w:val="21"/>
                <w:szCs w:val="21"/>
                <w:highlight w:val="none"/>
              </w:rPr>
              <w:t xml:space="preserve">（法人或者其他组织成立未满一年的可以不提供）</w:t>
            </w:r>
            <w:r/>
          </w:p>
        </w:tc>
        <w:tc>
          <w:tcPr>
            <w:tcW w:w="1071"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c>
          <w:tcPr>
            <w:tcW w:w="659"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r>
      <w:tr>
        <w:trPr>
          <w:trHeight w:val="136"/>
        </w:trPr>
        <w:tc>
          <w:tcPr>
            <w:tcW w:w="678" w:type="dxa"/>
            <w:vAlign w:val="center"/>
            <w:textDirection w:val="lrTb"/>
            <w:noWrap w:val="false"/>
          </w:tcPr>
          <w:p>
            <w:pPr>
              <w:ind w:left="0" w:right="0" w:firstLine="0"/>
              <w:jc w:val="center"/>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3</w:t>
            </w:r>
            <w:r/>
          </w:p>
        </w:tc>
        <w:tc>
          <w:tcPr>
            <w:tcW w:w="6120" w:type="dxa"/>
            <w:textDirection w:val="lrTb"/>
            <w:noWrap w:val="false"/>
          </w:tcPr>
          <w:p>
            <w:pPr>
              <w:spacing w:line="440" w:lineRule="exact"/>
              <w:rPr>
                <w:rFonts w:hint="eastAsia" w:ascii="微软雅黑" w:hAnsi="微软雅黑" w:eastAsia="微软雅黑" w:cs="微软雅黑"/>
                <w:highlight w:val="none"/>
              </w:rPr>
            </w:pPr>
            <w:r>
              <w:rPr>
                <w:rFonts w:hint="eastAsia" w:ascii="微软雅黑" w:hAnsi="微软雅黑" w:eastAsia="微软雅黑" w:cs="微软雅黑"/>
                <w:color w:val="auto"/>
                <w:sz w:val="21"/>
                <w:szCs w:val="21"/>
                <w:highlight w:val="none"/>
              </w:rPr>
              <w:t xml:space="preserve">具有履行合同所必需的设备和专业技术能力（根据项目需求提供履行合同所必需的设备和专业技术能力的证明材料或承诺函）</w:t>
            </w:r>
            <w:r/>
          </w:p>
        </w:tc>
        <w:tc>
          <w:tcPr>
            <w:tcW w:w="1071"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c>
          <w:tcPr>
            <w:tcW w:w="659"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r>
      <w:tr>
        <w:trPr>
          <w:trHeight w:val="136"/>
        </w:trPr>
        <w:tc>
          <w:tcPr>
            <w:tcW w:w="678" w:type="dxa"/>
            <w:vAlign w:val="center"/>
            <w:textDirection w:val="lrTb"/>
            <w:noWrap w:val="false"/>
          </w:tcPr>
          <w:p>
            <w:pPr>
              <w:ind w:left="0" w:right="0" w:firstLine="0"/>
              <w:jc w:val="center"/>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4</w:t>
            </w:r>
            <w:r/>
          </w:p>
        </w:tc>
        <w:tc>
          <w:tcPr>
            <w:tcW w:w="6120" w:type="dxa"/>
            <w:textDirection w:val="lrTb"/>
            <w:noWrap w:val="false"/>
          </w:tcPr>
          <w:p>
            <w:pPr>
              <w:spacing w:line="440" w:lineRule="exact"/>
              <w:rPr>
                <w:rFonts w:hint="eastAsia" w:ascii="微软雅黑" w:hAnsi="微软雅黑" w:eastAsia="微软雅黑" w:cs="微软雅黑"/>
                <w:highlight w:val="none"/>
              </w:rPr>
            </w:pPr>
            <w:r>
              <w:rPr>
                <w:rFonts w:hint="eastAsia" w:ascii="微软雅黑" w:hAnsi="微软雅黑" w:eastAsia="微软雅黑" w:cs="微软雅黑"/>
                <w:color w:val="auto"/>
                <w:sz w:val="21"/>
                <w:szCs w:val="21"/>
                <w:highlight w:val="none"/>
              </w:rPr>
              <w:t xml:space="preserve">有依法缴纳税收和社会保障资金的良好记录（提供</w:t>
            </w:r>
            <w:r>
              <w:rPr>
                <w:rFonts w:hint="eastAsia" w:ascii="微软雅黑" w:hAnsi="微软雅黑" w:eastAsia="微软雅黑" w:cs="微软雅黑"/>
                <w:color w:val="auto"/>
                <w:sz w:val="21"/>
                <w:szCs w:val="21"/>
                <w:highlight w:val="none"/>
                <w:lang w:eastAsia="zh-CN"/>
              </w:rPr>
              <w:t xml:space="preserve">2024年</w:t>
            </w:r>
            <w:r>
              <w:rPr>
                <w:rFonts w:hint="eastAsia" w:ascii="微软雅黑" w:hAnsi="微软雅黑" w:cs="微软雅黑"/>
                <w:color w:val="auto"/>
                <w:sz w:val="21"/>
                <w:szCs w:val="21"/>
                <w:highlight w:val="none"/>
                <w:lang w:val="en-US" w:eastAsia="zh-CN"/>
              </w:rPr>
              <w:t xml:space="preserve">10</w:t>
            </w:r>
            <w:r>
              <w:rPr>
                <w:rFonts w:hint="eastAsia" w:ascii="微软雅黑" w:hAnsi="微软雅黑" w:eastAsia="微软雅黑" w:cs="微软雅黑"/>
                <w:color w:val="auto"/>
                <w:sz w:val="21"/>
                <w:szCs w:val="21"/>
                <w:highlight w:val="none"/>
                <w:lang w:eastAsia="zh-CN"/>
              </w:rPr>
              <w:t xml:space="preserve">月至响应截止时间前</w:t>
            </w:r>
            <w:r>
              <w:rPr>
                <w:rFonts w:hint="eastAsia" w:ascii="微软雅黑" w:hAnsi="微软雅黑" w:eastAsia="微软雅黑" w:cs="微软雅黑"/>
                <w:color w:val="auto"/>
                <w:sz w:val="21"/>
                <w:szCs w:val="21"/>
                <w:highlight w:val="none"/>
              </w:rPr>
              <w:t xml:space="preserve">任一月份依法缴纳税收的凭据，以及缴纳社会保险的凭据（专用收据或社会保险的凭据）。依法免税或不需要缴纳社会保障资金的投标供应商，应提供相应文件证明）；</w:t>
            </w:r>
            <w:r/>
          </w:p>
        </w:tc>
        <w:tc>
          <w:tcPr>
            <w:tcW w:w="1071"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c>
          <w:tcPr>
            <w:tcW w:w="659"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r>
      <w:tr>
        <w:trPr>
          <w:trHeight w:val="136"/>
        </w:trPr>
        <w:tc>
          <w:tcPr>
            <w:tcW w:w="678" w:type="dxa"/>
            <w:vAlign w:val="center"/>
            <w:textDirection w:val="lrTb"/>
            <w:noWrap w:val="false"/>
          </w:tcPr>
          <w:p>
            <w:pPr>
              <w:ind w:left="0" w:right="0" w:firstLine="0"/>
              <w:jc w:val="center"/>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5</w:t>
            </w:r>
            <w:r/>
          </w:p>
        </w:tc>
        <w:tc>
          <w:tcPr>
            <w:tcW w:w="6120" w:type="dxa"/>
            <w:textDirection w:val="lrTb"/>
            <w:noWrap w:val="false"/>
          </w:tcPr>
          <w:p>
            <w:pPr>
              <w:pStyle w:val="1058"/>
              <w:spacing w:before="0" w:beforeAutospacing="0" w:after="0" w:afterAutospacing="0" w:line="400" w:lineRule="exact"/>
              <w:rPr>
                <w:rFonts w:hint="eastAsia" w:ascii="微软雅黑" w:hAnsi="微软雅黑" w:eastAsia="微软雅黑" w:cs="微软雅黑"/>
                <w:highlight w:val="none"/>
              </w:rPr>
            </w:pPr>
            <w:r>
              <w:rPr>
                <w:rFonts w:hint="eastAsia" w:ascii="微软雅黑" w:hAnsi="微软雅黑" w:eastAsia="微软雅黑" w:cs="微软雅黑"/>
                <w:color w:val="auto"/>
                <w:sz w:val="21"/>
                <w:szCs w:val="21"/>
                <w:highlight w:val="none"/>
              </w:rPr>
              <w:t xml:space="preserve">参加本次采购活动前三年内（成立时间不足三年的自成立之日起），在经营活动中没有重大违法记录（提供参加本次采购活动前三年内在经营活动中没有重大违法记录的书面声明）；</w:t>
            </w:r>
            <w:r/>
          </w:p>
        </w:tc>
        <w:tc>
          <w:tcPr>
            <w:tcW w:w="1071"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c>
          <w:tcPr>
            <w:tcW w:w="659"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r>
      <w:tr>
        <w:trPr>
          <w:trHeight w:val="136"/>
        </w:trPr>
        <w:tc>
          <w:tcPr>
            <w:tcW w:w="678" w:type="dxa"/>
            <w:vAlign w:val="center"/>
            <w:textDirection w:val="lrTb"/>
            <w:noWrap w:val="false"/>
          </w:tcPr>
          <w:p>
            <w:pPr>
              <w:ind w:left="0" w:right="0" w:firstLine="0"/>
              <w:jc w:val="center"/>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6</w:t>
            </w:r>
            <w:r/>
          </w:p>
        </w:tc>
        <w:tc>
          <w:tcPr>
            <w:tcW w:w="6120" w:type="dxa"/>
            <w:textDirection w:val="lrTb"/>
            <w:noWrap w:val="false"/>
          </w:tcPr>
          <w:p>
            <w:pPr>
              <w:spacing w:line="440" w:lineRule="exact"/>
              <w:rPr>
                <w:rFonts w:hint="eastAsia" w:ascii="微软雅黑" w:hAnsi="微软雅黑" w:eastAsia="微软雅黑" w:cs="微软雅黑"/>
                <w:highlight w:val="none"/>
              </w:rPr>
            </w:pPr>
            <w:r>
              <w:rPr>
                <w:rFonts w:hint="eastAsia" w:ascii="微软雅黑" w:hAnsi="微软雅黑" w:eastAsia="微软雅黑" w:cs="微软雅黑"/>
                <w:color w:val="auto"/>
                <w:sz w:val="21"/>
                <w:szCs w:val="21"/>
                <w:highlight w:val="none"/>
              </w:rPr>
              <w:t xml:space="preserve">投标供应商须提供法定代表人授权书原件、法定代表人身份证复印件、授权代表身份证复印件（如果是法定代表人直接参与投标的可以不提供授权书）。</w:t>
            </w:r>
            <w:r/>
          </w:p>
        </w:tc>
        <w:tc>
          <w:tcPr>
            <w:tcW w:w="1071"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c>
          <w:tcPr>
            <w:tcW w:w="659"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r>
      <w:tr>
        <w:trPr>
          <w:trHeight w:val="494"/>
        </w:trPr>
        <w:tc>
          <w:tcPr>
            <w:tcW w:w="678" w:type="dxa"/>
            <w:vAlign w:val="center"/>
            <w:textDirection w:val="lrTb"/>
            <w:noWrap w:val="false"/>
          </w:tcPr>
          <w:p>
            <w:pPr>
              <w:ind w:left="0" w:right="0" w:firstLine="0"/>
              <w:jc w:val="center"/>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7</w:t>
            </w:r>
            <w:r/>
          </w:p>
        </w:tc>
        <w:tc>
          <w:tcPr>
            <w:tcW w:w="6120" w:type="dxa"/>
            <w:textDirection w:val="lrTb"/>
            <w:noWrap w:val="false"/>
          </w:tcPr>
          <w:p>
            <w:pPr>
              <w:spacing w:line="440" w:lineRule="exact"/>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本次采购不接受联合体磋商；</w:t>
            </w:r>
            <w:r/>
          </w:p>
        </w:tc>
        <w:tc>
          <w:tcPr>
            <w:tcW w:w="1071"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c>
          <w:tcPr>
            <w:tcW w:w="659"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r>
      <w:tr>
        <w:trPr>
          <w:trHeight w:val="136"/>
        </w:trPr>
        <w:tc>
          <w:tcPr>
            <w:tcW w:w="678" w:type="dxa"/>
            <w:vAlign w:val="center"/>
            <w:textDirection w:val="lrTb"/>
            <w:noWrap w:val="false"/>
          </w:tcPr>
          <w:p>
            <w:pPr>
              <w:ind w:left="0" w:right="0" w:firstLine="0"/>
              <w:jc w:val="center"/>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8</w:t>
            </w:r>
            <w:r/>
          </w:p>
        </w:tc>
        <w:tc>
          <w:tcPr>
            <w:tcW w:w="6120" w:type="dxa"/>
            <w:textDirection w:val="lrTb"/>
            <w:noWrap w:val="false"/>
          </w:tcPr>
          <w:p>
            <w:pPr>
              <w:pStyle w:val="1048"/>
              <w:ind w:left="0" w:firstLine="0"/>
              <w:spacing w:line="420" w:lineRule="exact"/>
              <w:rPr>
                <w:rFonts w:hint="eastAsia" w:ascii="微软雅黑" w:hAnsi="微软雅黑" w:eastAsia="微软雅黑" w:cs="微软雅黑"/>
                <w:b/>
                <w:szCs w:val="21"/>
                <w:highlight w:val="none"/>
              </w:rPr>
            </w:pPr>
            <w:r>
              <w:rPr>
                <w:rFonts w:hint="eastAsia" w:ascii="微软雅黑" w:hAnsi="微软雅黑" w:eastAsia="微软雅黑" w:cs="微软雅黑"/>
                <w:b/>
                <w:bCs/>
                <w:szCs w:val="22"/>
                <w:highlight w:val="none"/>
              </w:rPr>
              <w:t xml:space="preserve">凡</w:t>
            </w:r>
            <w:r>
              <w:rPr>
                <w:rFonts w:hint="eastAsia" w:ascii="微软雅黑" w:hAnsi="微软雅黑" w:eastAsia="微软雅黑" w:cs="微软雅黑"/>
                <w:b/>
                <w:szCs w:val="21"/>
                <w:highlight w:val="none"/>
              </w:rPr>
              <w:t xml:space="preserve">在南京地区参加政府采购活动的供应商，在参加政府采购活动前应当在“南京政府采购供应商诚信档案管理系统”内进行注册登记。供应商应在递交投标（响应）文件的同时，提交供应商诚信档案管理系统中打印的《南京市政府采购供应商信用记录表暨信用承诺书》。</w:t>
            </w:r>
            <w:r/>
          </w:p>
          <w:p>
            <w:pPr>
              <w:pStyle w:val="1048"/>
              <w:ind w:left="0"/>
              <w:spacing w:line="42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①　供应商诚信档案注册登记： </w:t>
            </w:r>
            <w:r/>
          </w:p>
          <w:p>
            <w:pPr>
              <w:spacing w:line="440" w:lineRule="exact"/>
              <w:rPr>
                <w:rFonts w:hint="eastAsia" w:ascii="微软雅黑" w:hAnsi="微软雅黑" w:eastAsia="微软雅黑" w:cs="微软雅黑"/>
                <w:highlight w:val="none"/>
              </w:rPr>
            </w:pPr>
            <w:r>
              <w:rPr>
                <w:rFonts w:hint="eastAsia" w:ascii="微软雅黑" w:hAnsi="微软雅黑" w:eastAsia="微软雅黑" w:cs="微软雅黑"/>
                <w:b/>
                <w:szCs w:val="21"/>
                <w:highlight w:val="none"/>
              </w:rPr>
              <w:t xml:space="preserve">②　注册成功后，供应商每次参加政府采购活动投标（响应）截</w:t>
            </w:r>
            <w:r>
              <w:rPr>
                <w:rFonts w:hint="eastAsia" w:ascii="微软雅黑" w:hAnsi="微软雅黑" w:cs="微软雅黑"/>
                <w:b/>
                <w:szCs w:val="21"/>
                <w:highlight w:val="none"/>
                <w:lang w:eastAsia="zh-CN"/>
              </w:rPr>
              <w:t xml:space="preserve">止</w:t>
            </w:r>
            <w:r>
              <w:rPr>
                <w:rFonts w:hint="eastAsia" w:ascii="微软雅黑" w:hAnsi="微软雅黑" w:eastAsia="微软雅黑" w:cs="微软雅黑"/>
                <w:b/>
                <w:szCs w:val="21"/>
                <w:highlight w:val="none"/>
              </w:rPr>
              <w:t xml:space="preserve">前，应登录“信用南京”在线打印《南京市政府采购供应商信用记录表暨信用承诺书》，经法定代表人签名盖章后作为投标（响应）文件的组成部分提交给采购代理机构或采购人。</w:t>
            </w:r>
            <w:r/>
          </w:p>
        </w:tc>
        <w:tc>
          <w:tcPr>
            <w:tcW w:w="1071"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c>
          <w:tcPr>
            <w:tcW w:w="659" w:type="dxa"/>
            <w:textDirection w:val="lrTb"/>
            <w:noWrap w:val="false"/>
          </w:tcPr>
          <w:p>
            <w:pPr>
              <w:rPr>
                <w:rFonts w:hint="eastAsia" w:ascii="微软雅黑" w:hAnsi="微软雅黑" w:eastAsia="微软雅黑" w:cs="微软雅黑"/>
                <w:highlight w:val="none"/>
              </w:rPr>
            </w:pPr>
            <w:r>
              <w:rPr>
                <w:rFonts w:hint="eastAsia" w:ascii="微软雅黑" w:hAnsi="微软雅黑" w:eastAsia="微软雅黑" w:cs="微软雅黑"/>
                <w:highlight w:val="none"/>
              </w:rPr>
            </w:r>
            <w:r/>
          </w:p>
        </w:tc>
      </w:tr>
    </w:tbl>
    <w:p>
      <w:pPr>
        <w:keepLines w:val="0"/>
        <w:keepNext w:val="0"/>
        <w:pageBreakBefore w:val="0"/>
        <w:spacing w:line="440" w:lineRule="exact"/>
        <w:widowControl w:val="off"/>
        <w:rPr>
          <w:rFonts w:hint="eastAsia" w:ascii="微软雅黑" w:hAnsi="微软雅黑" w:cs="微软雅黑"/>
          <w:b/>
          <w:bCs/>
          <w:sz w:val="21"/>
          <w:szCs w:val="21"/>
        </w:rPr>
      </w:pPr>
      <w:r>
        <w:rPr>
          <w:rFonts w:hint="eastAsia" w:ascii="微软雅黑" w:hAnsi="微软雅黑" w:cs="微软雅黑"/>
          <w:b/>
          <w:bCs/>
          <w:sz w:val="21"/>
          <w:szCs w:val="21"/>
        </w:rPr>
        <w:t xml:space="preserve">说明：</w:t>
      </w:r>
      <w:r/>
    </w:p>
    <w:p>
      <w:pPr>
        <w:numPr>
          <w:ilvl w:val="0"/>
          <w:numId w:val="11"/>
        </w:numPr>
        <w:ind w:firstLine="420"/>
        <w:jc w:val="left"/>
        <w:keepLines w:val="0"/>
        <w:keepNext w:val="0"/>
        <w:pageBreakBefore w:val="0"/>
        <w:spacing w:line="36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资格审查</w:t>
      </w:r>
      <w:r/>
    </w:p>
    <w:p>
      <w:pPr>
        <w:ind w:firstLine="420"/>
        <w:jc w:val="left"/>
        <w:keepLines w:val="0"/>
        <w:keepNext w:val="0"/>
        <w:pageBreakBefore w:val="0"/>
        <w:spacing w:line="36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供应商于</w:t>
      </w:r>
      <w:r>
        <w:rPr>
          <w:rFonts w:hint="eastAsia" w:ascii="微软雅黑" w:hAnsi="微软雅黑" w:cs="微软雅黑"/>
          <w:b/>
          <w:bCs/>
          <w:color w:val="000000"/>
          <w:sz w:val="21"/>
          <w:szCs w:val="21"/>
          <w:highlight w:val="none"/>
          <w:lang w:eastAsia="zh-CN"/>
        </w:rPr>
        <w:t xml:space="preserve">响应</w:t>
      </w:r>
      <w:r>
        <w:rPr>
          <w:rFonts w:hint="eastAsia" w:ascii="微软雅黑" w:hAnsi="微软雅黑" w:eastAsia="微软雅黑" w:cs="微软雅黑"/>
          <w:b/>
          <w:bCs/>
          <w:color w:val="000000"/>
          <w:sz w:val="21"/>
          <w:szCs w:val="21"/>
          <w:highlight w:val="none"/>
        </w:rPr>
        <w:t xml:space="preserve">文件中提交“南京市政府采购供应商信用记录表暨信用承诺书”原件并签字盖章，在资格审查环节替代以上1-5、8项资格证明材料，在</w:t>
      </w:r>
      <w:r>
        <w:rPr>
          <w:rFonts w:hint="eastAsia" w:ascii="微软雅黑" w:hAnsi="微软雅黑" w:cs="微软雅黑"/>
          <w:b/>
          <w:bCs/>
          <w:color w:val="000000"/>
          <w:sz w:val="21"/>
          <w:szCs w:val="21"/>
          <w:highlight w:val="none"/>
          <w:lang w:eastAsia="zh-CN"/>
        </w:rPr>
        <w:t xml:space="preserve">成交</w:t>
      </w:r>
      <w:r>
        <w:rPr>
          <w:rFonts w:hint="eastAsia" w:ascii="微软雅黑" w:hAnsi="微软雅黑" w:eastAsia="微软雅黑" w:cs="微软雅黑"/>
          <w:b/>
          <w:bCs/>
          <w:color w:val="000000"/>
          <w:sz w:val="21"/>
          <w:szCs w:val="21"/>
          <w:highlight w:val="none"/>
        </w:rPr>
        <w:t xml:space="preserve">后，</w:t>
      </w:r>
      <w:r>
        <w:rPr>
          <w:rFonts w:hint="eastAsia" w:ascii="微软雅黑" w:hAnsi="微软雅黑" w:cs="微软雅黑"/>
          <w:b/>
          <w:bCs/>
          <w:color w:val="000000"/>
          <w:sz w:val="21"/>
          <w:szCs w:val="21"/>
          <w:highlight w:val="none"/>
          <w:lang w:eastAsia="zh-CN"/>
        </w:rPr>
        <w:t xml:space="preserve">成交</w:t>
      </w:r>
      <w:r>
        <w:rPr>
          <w:rFonts w:hint="eastAsia" w:ascii="微软雅黑" w:hAnsi="微软雅黑" w:eastAsia="微软雅黑" w:cs="微软雅黑"/>
          <w:b/>
          <w:bCs/>
          <w:color w:val="000000"/>
          <w:sz w:val="21"/>
          <w:szCs w:val="21"/>
          <w:highlight w:val="none"/>
        </w:rPr>
        <w:t xml:space="preserve">供应商按本项目资格证明文件要求提交被替代的资格证明材料，经采购人或代理机构核验无误后发出</w:t>
      </w:r>
      <w:r>
        <w:rPr>
          <w:rFonts w:hint="eastAsia" w:ascii="微软雅黑" w:hAnsi="微软雅黑" w:cs="微软雅黑"/>
          <w:b/>
          <w:bCs/>
          <w:color w:val="000000"/>
          <w:sz w:val="21"/>
          <w:szCs w:val="21"/>
          <w:highlight w:val="none"/>
          <w:lang w:eastAsia="zh-CN"/>
        </w:rPr>
        <w:t xml:space="preserve">成交</w:t>
      </w:r>
      <w:r>
        <w:rPr>
          <w:rFonts w:hint="eastAsia" w:ascii="微软雅黑" w:hAnsi="微软雅黑" w:eastAsia="微软雅黑" w:cs="微软雅黑"/>
          <w:b/>
          <w:bCs/>
          <w:color w:val="000000"/>
          <w:sz w:val="21"/>
          <w:szCs w:val="21"/>
          <w:highlight w:val="none"/>
        </w:rPr>
        <w:t xml:space="preserve">通知书。</w:t>
      </w:r>
      <w:r/>
    </w:p>
    <w:p>
      <w:pPr>
        <w:numPr>
          <w:ilvl w:val="0"/>
          <w:numId w:val="11"/>
        </w:numPr>
        <w:ind w:firstLine="420"/>
        <w:jc w:val="left"/>
        <w:keepLines w:val="0"/>
        <w:keepNext w:val="0"/>
        <w:pageBreakBefore w:val="0"/>
        <w:spacing w:line="36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不适用信用承诺的情形</w:t>
      </w:r>
      <w:r/>
    </w:p>
    <w:p>
      <w:pPr>
        <w:ind w:firstLine="420"/>
        <w:jc w:val="left"/>
        <w:keepLines w:val="0"/>
        <w:keepNext w:val="0"/>
        <w:pageBreakBefore w:val="0"/>
        <w:spacing w:line="36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（一）供应商被列入严重失信主体名单；</w:t>
      </w:r>
      <w:r/>
    </w:p>
    <w:p>
      <w:pPr>
        <w:ind w:firstLine="420"/>
        <w:jc w:val="left"/>
        <w:keepLines w:val="0"/>
        <w:keepNext w:val="0"/>
        <w:pageBreakBefore w:val="0"/>
        <w:spacing w:line="36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二</w:t>
      </w:r>
      <w:r>
        <w:rPr>
          <w:rFonts w:hint="eastAsia" w:ascii="微软雅黑" w:hAnsi="微软雅黑" w:eastAsia="微软雅黑" w:cs="微软雅黑"/>
          <w:color w:val="000000"/>
          <w:sz w:val="21"/>
          <w:szCs w:val="21"/>
          <w:highlight w:val="none"/>
        </w:rPr>
        <w:t xml:space="preserve">）被相关监管部门作出行政处罚且尚在处罚有效期内；</w:t>
      </w:r>
      <w:r/>
    </w:p>
    <w:p>
      <w:pPr>
        <w:numPr>
          <w:ilvl w:val="0"/>
          <w:numId w:val="12"/>
        </w:numPr>
        <w:ind w:firstLine="420"/>
        <w:jc w:val="left"/>
        <w:keepLines w:val="0"/>
        <w:keepNext w:val="0"/>
        <w:pageBreakBefore w:val="0"/>
        <w:spacing w:line="36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其他法律、行政法规规定的不适用信用承诺的情形。</w:t>
      </w:r>
      <w:r/>
    </w:p>
    <w:p>
      <w:pPr>
        <w:ind w:firstLine="420"/>
        <w:jc w:val="left"/>
        <w:keepLines w:val="0"/>
        <w:keepNext w:val="0"/>
        <w:pageBreakBefore w:val="0"/>
        <w:spacing w:line="36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如</w:t>
      </w:r>
      <w:r>
        <w:rPr>
          <w:rFonts w:hint="eastAsia" w:ascii="微软雅黑" w:hAnsi="微软雅黑" w:cs="微软雅黑"/>
          <w:b/>
          <w:bCs/>
          <w:color w:val="000000"/>
          <w:sz w:val="21"/>
          <w:szCs w:val="21"/>
          <w:highlight w:val="none"/>
          <w:lang w:eastAsia="zh-CN"/>
        </w:rPr>
        <w:t xml:space="preserve">响应供应商</w:t>
      </w:r>
      <w:r>
        <w:rPr>
          <w:rFonts w:hint="eastAsia" w:ascii="微软雅黑" w:hAnsi="微软雅黑" w:eastAsia="微软雅黑" w:cs="微软雅黑"/>
          <w:b/>
          <w:bCs/>
          <w:color w:val="000000"/>
          <w:sz w:val="21"/>
          <w:szCs w:val="21"/>
          <w:highlight w:val="none"/>
        </w:rPr>
        <w:t xml:space="preserve">属于以上不适用信用承诺的情形，则</w:t>
      </w:r>
      <w:r>
        <w:rPr>
          <w:rFonts w:hint="eastAsia" w:ascii="微软雅黑" w:hAnsi="微软雅黑" w:cs="微软雅黑"/>
          <w:b/>
          <w:bCs/>
          <w:color w:val="000000"/>
          <w:sz w:val="21"/>
          <w:szCs w:val="21"/>
          <w:highlight w:val="none"/>
          <w:lang w:eastAsia="zh-CN"/>
        </w:rPr>
        <w:t xml:space="preserve">响应</w:t>
      </w:r>
      <w:r>
        <w:rPr>
          <w:rFonts w:hint="eastAsia" w:ascii="微软雅黑" w:hAnsi="微软雅黑" w:eastAsia="微软雅黑" w:cs="微软雅黑"/>
          <w:b/>
          <w:bCs/>
          <w:color w:val="000000"/>
          <w:sz w:val="21"/>
          <w:szCs w:val="21"/>
          <w:highlight w:val="none"/>
        </w:rPr>
        <w:t xml:space="preserve">文件中仍需提供全部资格证明材料，否则将不能通过资格性审查。</w:t>
      </w:r>
      <w:r/>
    </w:p>
    <w:p>
      <w:pPr>
        <w:numPr>
          <w:ilvl w:val="0"/>
          <w:numId w:val="11"/>
        </w:numPr>
        <w:ind w:firstLine="420"/>
        <w:jc w:val="left"/>
        <w:keepLines w:val="0"/>
        <w:keepNext w:val="0"/>
        <w:pageBreakBefore w:val="0"/>
        <w:spacing w:line="36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违反信用承诺的法律责任</w:t>
      </w:r>
      <w:r/>
    </w:p>
    <w:p>
      <w:pPr>
        <w:ind w:firstLine="420"/>
        <w:keepLines w:val="0"/>
        <w:keepNext w:val="0"/>
        <w:pageBreakBefore w:val="0"/>
        <w:spacing w:line="360" w:lineRule="exact"/>
        <w:widowControl w:val="off"/>
        <w:rPr>
          <w:b/>
          <w:bCs/>
          <w:sz w:val="21"/>
          <w:szCs w:val="21"/>
        </w:rPr>
      </w:pPr>
      <w:r>
        <w:rPr>
          <w:rFonts w:hint="eastAsia" w:ascii="微软雅黑" w:hAnsi="微软雅黑" w:eastAsia="微软雅黑" w:cs="微软雅黑"/>
          <w:color w:val="000000"/>
          <w:sz w:val="21"/>
          <w:szCs w:val="21"/>
          <w:highlight w:val="none"/>
        </w:rPr>
        <w:t xml:space="preserve">供应商对信用承诺内容的真实性、合法性、有效性负贵。如作出虚假信用承诺，视同为“提供虚假材料谋取中标、成交”的违法行为。经</w:t>
      </w:r>
      <w:r>
        <w:rPr>
          <w:rFonts w:hint="eastAsia" w:ascii="微软雅黑" w:hAnsi="微软雅黑" w:cs="微软雅黑"/>
          <w:color w:val="000000"/>
          <w:sz w:val="21"/>
          <w:szCs w:val="21"/>
          <w:highlight w:val="none"/>
          <w:lang w:eastAsia="zh-CN"/>
        </w:rPr>
        <w:t xml:space="preserve">监管部门</w:t>
      </w:r>
      <w:r>
        <w:rPr>
          <w:rFonts w:hint="eastAsia" w:ascii="微软雅黑" w:hAnsi="微软雅黑" w:eastAsia="微软雅黑" w:cs="微软雅黑"/>
          <w:color w:val="000000"/>
          <w:sz w:val="21"/>
          <w:szCs w:val="21"/>
          <w:highlight w:val="none"/>
        </w:rPr>
        <w:t xml:space="preserve">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rPr>
          <w:rFonts w:hint="eastAsia"/>
          <w:b/>
          <w:bCs/>
          <w:sz w:val="28"/>
          <w:szCs w:val="28"/>
        </w:rPr>
      </w:pPr>
      <w:r>
        <w:rPr>
          <w:rFonts w:hint="eastAsia"/>
          <w:b/>
          <w:bCs/>
          <w:sz w:val="28"/>
          <w:szCs w:val="28"/>
        </w:rPr>
        <w:br w:type="page" w:clear="all"/>
      </w:r>
      <w:r/>
    </w:p>
    <w:p>
      <w:pPr>
        <w:pStyle w:val="1048"/>
        <w:ind w:left="0"/>
        <w:jc w:val="center"/>
        <w:rPr>
          <w:b/>
          <w:bCs/>
          <w:sz w:val="28"/>
          <w:szCs w:val="28"/>
        </w:rPr>
      </w:pPr>
      <w:r>
        <w:rPr>
          <w:rFonts w:hint="eastAsia"/>
          <w:b/>
          <w:bCs/>
          <w:sz w:val="28"/>
          <w:szCs w:val="28"/>
        </w:rPr>
        <w:t xml:space="preserve">评分索引表</w:t>
      </w:r>
      <w:r/>
    </w:p>
    <w:p>
      <w:pPr>
        <w:jc w:val="center"/>
        <w:rPr>
          <w:b/>
          <w:bCs/>
          <w:sz w:val="24"/>
          <w:szCs w:val="24"/>
        </w:rPr>
      </w:pPr>
      <w:r>
        <w:rPr>
          <w:rFonts w:hint="eastAsia"/>
          <w:b/>
          <w:bCs/>
          <w:sz w:val="24"/>
          <w:szCs w:val="24"/>
        </w:rPr>
        <w:t xml:space="preserve">（具体详见第三章评审办法和成交原则）</w:t>
      </w:r>
      <w:r/>
    </w:p>
    <w:tbl>
      <w:tblPr>
        <w:tblStyle w:val="1041"/>
        <w:tblW w:w="8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5985"/>
        <w:gridCol w:w="1238"/>
      </w:tblGrid>
      <w:tr>
        <w:trPr>
          <w:jc w:val="center"/>
          <w:trHeight w:val="703"/>
        </w:trPr>
        <w:tc>
          <w:tcPr>
            <w:tcW w:w="875"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5985"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评分标准</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响应文件所在页码</w:t>
            </w:r>
            <w:r/>
          </w:p>
        </w:tc>
      </w:tr>
      <w:tr>
        <w:trPr>
          <w:jc w:val="center"/>
          <w:trHeight w:val="703"/>
        </w:trPr>
        <w:tc>
          <w:tcPr>
            <w:tcW w:w="875"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5985"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jc w:val="center"/>
          <w:trHeight w:val="703"/>
        </w:trPr>
        <w:tc>
          <w:tcPr>
            <w:tcW w:w="875"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5985"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jc w:val="center"/>
          <w:trHeight w:val="703"/>
        </w:trPr>
        <w:tc>
          <w:tcPr>
            <w:tcW w:w="875" w:type="dxa"/>
            <w:textDirection w:val="lrTb"/>
            <w:noWrap w:val="false"/>
          </w:tcPr>
          <w:p>
            <w:pPr>
              <w:jc w:val="center"/>
              <w:spacing w:line="350" w:lineRule="exact"/>
              <w:rPr>
                <w:rFonts w:ascii="微软雅黑" w:hAnsi="微软雅黑" w:cs="微软雅黑"/>
                <w:szCs w:val="21"/>
                <w:highlight w:val="yellow"/>
              </w:rPr>
            </w:pPr>
            <w:r>
              <w:rPr>
                <w:rFonts w:ascii="微软雅黑" w:hAnsi="微软雅黑" w:cs="微软雅黑"/>
                <w:szCs w:val="21"/>
                <w:highlight w:val="yellow"/>
              </w:rPr>
            </w:r>
            <w:r/>
          </w:p>
        </w:tc>
        <w:tc>
          <w:tcPr>
            <w:tcW w:w="5985"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jc w:val="center"/>
          <w:trHeight w:val="703"/>
        </w:trPr>
        <w:tc>
          <w:tcPr>
            <w:tcW w:w="875" w:type="dxa"/>
            <w:textDirection w:val="lrTb"/>
            <w:noWrap w:val="false"/>
          </w:tcPr>
          <w:p>
            <w:pPr>
              <w:jc w:val="center"/>
              <w:spacing w:line="350" w:lineRule="exact"/>
              <w:rPr>
                <w:rFonts w:ascii="微软雅黑" w:hAnsi="微软雅黑" w:cs="微软雅黑"/>
                <w:szCs w:val="21"/>
                <w:highlight w:val="yellow"/>
              </w:rPr>
            </w:pPr>
            <w:r>
              <w:rPr>
                <w:rFonts w:ascii="微软雅黑" w:hAnsi="微软雅黑" w:cs="微软雅黑"/>
                <w:szCs w:val="21"/>
                <w:highlight w:val="yellow"/>
              </w:rPr>
            </w:r>
            <w:r/>
          </w:p>
        </w:tc>
        <w:tc>
          <w:tcPr>
            <w:tcW w:w="5985"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jc w:val="center"/>
          <w:trHeight w:val="703"/>
        </w:trPr>
        <w:tc>
          <w:tcPr>
            <w:tcW w:w="875" w:type="dxa"/>
            <w:textDirection w:val="lrTb"/>
            <w:noWrap w:val="false"/>
          </w:tcPr>
          <w:p>
            <w:pPr>
              <w:jc w:val="center"/>
              <w:spacing w:line="350" w:lineRule="exact"/>
              <w:rPr>
                <w:rFonts w:ascii="微软雅黑" w:hAnsi="微软雅黑" w:cs="微软雅黑"/>
                <w:szCs w:val="21"/>
                <w:highlight w:val="yellow"/>
              </w:rPr>
            </w:pPr>
            <w:r>
              <w:rPr>
                <w:rFonts w:ascii="微软雅黑" w:hAnsi="微软雅黑" w:cs="微软雅黑"/>
                <w:szCs w:val="21"/>
                <w:highlight w:val="yellow"/>
              </w:rPr>
            </w:r>
            <w:r/>
          </w:p>
        </w:tc>
        <w:tc>
          <w:tcPr>
            <w:tcW w:w="5985"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jc w:val="center"/>
          <w:trHeight w:val="703"/>
        </w:trPr>
        <w:tc>
          <w:tcPr>
            <w:tcW w:w="875" w:type="dxa"/>
            <w:textDirection w:val="lrTb"/>
            <w:noWrap w:val="false"/>
          </w:tcPr>
          <w:p>
            <w:pPr>
              <w:jc w:val="center"/>
              <w:spacing w:line="350" w:lineRule="exact"/>
              <w:rPr>
                <w:rFonts w:ascii="微软雅黑" w:hAnsi="微软雅黑" w:cs="微软雅黑"/>
                <w:szCs w:val="21"/>
                <w:highlight w:val="yellow"/>
              </w:rPr>
            </w:pPr>
            <w:r>
              <w:rPr>
                <w:rFonts w:ascii="微软雅黑" w:hAnsi="微软雅黑" w:cs="微软雅黑"/>
                <w:szCs w:val="21"/>
                <w:highlight w:val="yellow"/>
              </w:rPr>
            </w:r>
            <w:r/>
          </w:p>
        </w:tc>
        <w:tc>
          <w:tcPr>
            <w:tcW w:w="5985"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jc w:val="center"/>
          <w:trHeight w:val="703"/>
        </w:trPr>
        <w:tc>
          <w:tcPr>
            <w:tcW w:w="875" w:type="dxa"/>
            <w:textDirection w:val="lrTb"/>
            <w:noWrap w:val="false"/>
          </w:tcPr>
          <w:p>
            <w:pPr>
              <w:jc w:val="center"/>
              <w:spacing w:line="350" w:lineRule="exact"/>
              <w:rPr>
                <w:rFonts w:ascii="微软雅黑" w:hAnsi="微软雅黑" w:cs="微软雅黑"/>
                <w:szCs w:val="21"/>
                <w:highlight w:val="yellow"/>
              </w:rPr>
            </w:pPr>
            <w:r>
              <w:rPr>
                <w:rFonts w:ascii="微软雅黑" w:hAnsi="微软雅黑" w:cs="微软雅黑"/>
                <w:szCs w:val="21"/>
                <w:highlight w:val="yellow"/>
              </w:rPr>
            </w:r>
            <w:r/>
          </w:p>
        </w:tc>
        <w:tc>
          <w:tcPr>
            <w:tcW w:w="5985"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jc w:val="center"/>
          <w:trHeight w:val="703"/>
        </w:trPr>
        <w:tc>
          <w:tcPr>
            <w:tcW w:w="875" w:type="dxa"/>
            <w:textDirection w:val="lrTb"/>
            <w:noWrap w:val="false"/>
          </w:tcPr>
          <w:p>
            <w:pPr>
              <w:jc w:val="center"/>
              <w:spacing w:line="350" w:lineRule="exact"/>
              <w:rPr>
                <w:rFonts w:ascii="微软雅黑" w:hAnsi="微软雅黑" w:cs="微软雅黑"/>
                <w:szCs w:val="21"/>
                <w:highlight w:val="yellow"/>
              </w:rPr>
            </w:pPr>
            <w:r>
              <w:rPr>
                <w:rFonts w:ascii="微软雅黑" w:hAnsi="微软雅黑" w:cs="微软雅黑"/>
                <w:szCs w:val="21"/>
                <w:highlight w:val="yellow"/>
              </w:rPr>
            </w:r>
            <w:r/>
          </w:p>
        </w:tc>
        <w:tc>
          <w:tcPr>
            <w:tcW w:w="5985"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jc w:val="center"/>
          <w:trHeight w:val="703"/>
        </w:trPr>
        <w:tc>
          <w:tcPr>
            <w:tcW w:w="875" w:type="dxa"/>
            <w:textDirection w:val="lrTb"/>
            <w:noWrap w:val="false"/>
          </w:tcPr>
          <w:p>
            <w:pPr>
              <w:jc w:val="center"/>
              <w:spacing w:line="350" w:lineRule="exact"/>
              <w:rPr>
                <w:rFonts w:ascii="微软雅黑" w:hAnsi="微软雅黑" w:cs="微软雅黑"/>
                <w:szCs w:val="21"/>
                <w:highlight w:val="yellow"/>
              </w:rPr>
            </w:pPr>
            <w:r>
              <w:rPr>
                <w:rFonts w:ascii="微软雅黑" w:hAnsi="微软雅黑" w:cs="微软雅黑"/>
                <w:szCs w:val="21"/>
                <w:highlight w:val="yellow"/>
              </w:rPr>
            </w:r>
            <w:r/>
          </w:p>
        </w:tc>
        <w:tc>
          <w:tcPr>
            <w:tcW w:w="5985"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jc w:val="center"/>
          <w:trHeight w:val="703"/>
        </w:trPr>
        <w:tc>
          <w:tcPr>
            <w:tcW w:w="875" w:type="dxa"/>
            <w:textDirection w:val="lrTb"/>
            <w:noWrap w:val="false"/>
          </w:tcPr>
          <w:p>
            <w:pPr>
              <w:jc w:val="center"/>
              <w:spacing w:line="350" w:lineRule="exact"/>
              <w:rPr>
                <w:rFonts w:ascii="微软雅黑" w:hAnsi="微软雅黑" w:cs="微软雅黑"/>
                <w:szCs w:val="21"/>
                <w:highlight w:val="yellow"/>
              </w:rPr>
            </w:pPr>
            <w:r>
              <w:rPr>
                <w:rFonts w:ascii="微软雅黑" w:hAnsi="微软雅黑" w:cs="微软雅黑"/>
                <w:szCs w:val="21"/>
                <w:highlight w:val="yellow"/>
              </w:rPr>
            </w:r>
            <w:r/>
          </w:p>
        </w:tc>
        <w:tc>
          <w:tcPr>
            <w:tcW w:w="5985"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jc w:val="center"/>
          <w:trHeight w:val="703"/>
        </w:trPr>
        <w:tc>
          <w:tcPr>
            <w:tcW w:w="875" w:type="dxa"/>
            <w:textDirection w:val="lrTb"/>
            <w:noWrap w:val="false"/>
          </w:tcPr>
          <w:p>
            <w:pPr>
              <w:jc w:val="center"/>
              <w:spacing w:line="350" w:lineRule="exact"/>
              <w:rPr>
                <w:rFonts w:ascii="微软雅黑" w:hAnsi="微软雅黑" w:cs="微软雅黑"/>
                <w:szCs w:val="21"/>
                <w:highlight w:val="yellow"/>
              </w:rPr>
            </w:pPr>
            <w:r>
              <w:rPr>
                <w:rFonts w:ascii="微软雅黑" w:hAnsi="微软雅黑" w:cs="微软雅黑"/>
                <w:szCs w:val="21"/>
                <w:highlight w:val="yellow"/>
              </w:rPr>
            </w:r>
            <w:r/>
          </w:p>
        </w:tc>
        <w:tc>
          <w:tcPr>
            <w:tcW w:w="5985"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jc w:val="center"/>
          <w:trHeight w:val="703"/>
        </w:trPr>
        <w:tc>
          <w:tcPr>
            <w:tcW w:w="875" w:type="dxa"/>
            <w:textDirection w:val="lrTb"/>
            <w:noWrap w:val="false"/>
          </w:tcPr>
          <w:p>
            <w:pPr>
              <w:jc w:val="center"/>
              <w:spacing w:line="350" w:lineRule="exact"/>
              <w:rPr>
                <w:rFonts w:ascii="微软雅黑" w:hAnsi="微软雅黑" w:cs="微软雅黑"/>
                <w:szCs w:val="21"/>
                <w:highlight w:val="yellow"/>
              </w:rPr>
            </w:pPr>
            <w:r>
              <w:rPr>
                <w:rFonts w:ascii="微软雅黑" w:hAnsi="微软雅黑" w:cs="微软雅黑"/>
                <w:szCs w:val="21"/>
                <w:highlight w:val="yellow"/>
              </w:rPr>
            </w:r>
            <w:r/>
          </w:p>
        </w:tc>
        <w:tc>
          <w:tcPr>
            <w:tcW w:w="5985"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spacing w:line="420" w:lineRule="exact"/>
        <w:rPr>
          <w:rFonts w:ascii="微软雅黑" w:hAnsi="微软雅黑" w:cs="微软雅黑"/>
        </w:rPr>
      </w:pPr>
      <w:r>
        <w:rPr>
          <w:rFonts w:ascii="微软雅黑" w:hAnsi="微软雅黑" w:cs="微软雅黑"/>
        </w:rPr>
      </w:r>
      <w:r/>
    </w:p>
    <w:p>
      <w:pPr>
        <w:pStyle w:val="1037"/>
        <w:rPr>
          <w:rFonts w:ascii="微软雅黑" w:hAnsi="微软雅黑" w:cs="微软雅黑"/>
          <w:szCs w:val="30"/>
        </w:rPr>
      </w:pPr>
      <w:r>
        <w:rPr>
          <w:rFonts w:hint="eastAsia" w:ascii="微软雅黑" w:hAnsi="微软雅黑" w:cs="微软雅黑"/>
        </w:rPr>
        <w:br w:type="page" w:clear="all"/>
      </w:r>
      <w:bookmarkStart w:id="105" w:name="_Toc10302"/>
      <w:r/>
      <w:bookmarkStart w:id="106" w:name="_Toc24615"/>
      <w:r/>
      <w:bookmarkStart w:id="107" w:name="_Toc22412"/>
      <w:r>
        <w:rPr>
          <w:rFonts w:hint="eastAsia" w:ascii="微软雅黑" w:hAnsi="微软雅黑" w:cs="微软雅黑"/>
        </w:rPr>
        <w:t xml:space="preserve">一、响应函、响应报价及项目相关文件</w:t>
      </w:r>
      <w:bookmarkEnd w:id="105"/>
      <w:r/>
      <w:bookmarkEnd w:id="106"/>
      <w:r/>
      <w:bookmarkEnd w:id="107"/>
      <w:r/>
      <w:r/>
    </w:p>
    <w:p>
      <w:pPr>
        <w:pStyle w:val="1038"/>
        <w:rPr>
          <w:rFonts w:ascii="微软雅黑" w:hAnsi="微软雅黑" w:cs="微软雅黑"/>
          <w:b/>
          <w:bCs w:val="0"/>
          <w:sz w:val="24"/>
          <w:szCs w:val="24"/>
        </w:rPr>
      </w:pPr>
      <w:r/>
      <w:bookmarkStart w:id="108" w:name="_Toc13144"/>
      <w:r/>
      <w:bookmarkStart w:id="109" w:name="_Toc8176"/>
      <w:r/>
      <w:bookmarkStart w:id="110" w:name="_Toc29362"/>
      <w:r>
        <w:rPr>
          <w:rFonts w:hint="eastAsia" w:ascii="微软雅黑" w:hAnsi="微软雅黑" w:cs="微软雅黑"/>
          <w:b/>
          <w:bCs w:val="0"/>
          <w:sz w:val="24"/>
          <w:szCs w:val="24"/>
        </w:rPr>
        <w:t xml:space="preserve">1.响应函</w:t>
      </w:r>
      <w:bookmarkEnd w:id="108"/>
      <w:r/>
      <w:bookmarkEnd w:id="109"/>
      <w:r/>
      <w:bookmarkEnd w:id="110"/>
      <w:r/>
      <w:r/>
    </w:p>
    <w:p>
      <w:pPr>
        <w:spacing w:line="440" w:lineRule="exact"/>
        <w:rPr>
          <w:rFonts w:ascii="微软雅黑" w:hAnsi="微软雅黑" w:cs="微软雅黑"/>
        </w:rPr>
      </w:pPr>
      <w:r>
        <w:rPr>
          <w:rFonts w:hint="eastAsia" w:ascii="微软雅黑" w:hAnsi="微软雅黑" w:cs="微软雅黑"/>
        </w:rPr>
        <w:t xml:space="preserve">江苏省华采招标有限公司：</w:t>
      </w:r>
      <w:r/>
    </w:p>
    <w:p>
      <w:pPr>
        <w:ind w:firstLine="420"/>
        <w:spacing w:line="440" w:lineRule="exact"/>
        <w:rPr>
          <w:rFonts w:ascii="微软雅黑" w:hAnsi="微软雅黑" w:cs="微软雅黑"/>
        </w:rPr>
      </w:pPr>
      <w:r>
        <w:rPr>
          <w:rFonts w:hint="eastAsia" w:ascii="微软雅黑" w:hAnsi="微软雅黑" w:cs="微软雅黑"/>
        </w:rPr>
        <w:t xml:space="preserve">你们项目名称：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）采购文件（包括更正公告，如果有的话）收悉，我们经详细审阅和研究，现决定参加响应。</w:t>
      </w:r>
      <w:r/>
    </w:p>
    <w:p>
      <w:pPr>
        <w:ind w:firstLine="420"/>
        <w:spacing w:line="440" w:lineRule="exact"/>
        <w:rPr>
          <w:rFonts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1、我们郑重承诺：我们是符合采购文件中规定的供应商，并严格遵守采购文件中的规定，本响应文件中提供的所有材料均是真实有效的。</w:t>
      </w:r>
      <w:r/>
    </w:p>
    <w:p>
      <w:pPr>
        <w:ind w:firstLine="420"/>
        <w:spacing w:line="440" w:lineRule="exact"/>
        <w:rPr>
          <w:rFonts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2、我们已详细审核全部采购文件及其有效补充文件，我们接受采购文件的所有的条款和规定。我们放弃对采购文件任何误解的权利，提交响应文件后，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 </w:t>
      </w:r>
      <w:r/>
    </w:p>
    <w:p>
      <w:pPr>
        <w:ind w:firstLine="420"/>
        <w:spacing w:line="440" w:lineRule="exact"/>
        <w:rPr>
          <w:rFonts w:ascii="微软雅黑" w:hAnsi="微软雅黑" w:cs="微软雅黑"/>
        </w:rPr>
      </w:pPr>
      <w:r>
        <w:rPr>
          <w:rFonts w:hint="eastAsia" w:ascii="微软雅黑" w:hAnsi="微软雅黑" w:cs="微软雅黑"/>
        </w:rPr>
        <w:t xml:space="preserve">3、我们同意按照本采购文件第二章“供应商须知”第3.6条的规定，本响应文件的有效期为从开标之日起计算的九十天，在此期间，本响应文件将始终对我们具有约束力，并可随时被接受。如果我们</w:t>
      </w:r>
      <w:r>
        <w:rPr>
          <w:rFonts w:hint="eastAsia" w:ascii="微软雅黑" w:hAnsi="微软雅黑" w:cs="微软雅黑"/>
          <w:lang w:eastAsia="zh-CN"/>
        </w:rPr>
        <w:t xml:space="preserve">成交</w:t>
      </w:r>
      <w:r>
        <w:rPr>
          <w:rFonts w:hint="eastAsia" w:ascii="微软雅黑" w:hAnsi="微软雅黑" w:cs="微软雅黑"/>
        </w:rPr>
        <w:t xml:space="preserve">，本响应文件在此期间之后将继续保持有效。</w:t>
      </w:r>
      <w:r/>
    </w:p>
    <w:p>
      <w:pPr>
        <w:ind w:firstLine="420"/>
        <w:spacing w:line="440" w:lineRule="exact"/>
        <w:rPr>
          <w:rFonts w:ascii="微软雅黑" w:hAnsi="微软雅黑" w:cs="微软雅黑"/>
        </w:rPr>
      </w:pPr>
      <w:r>
        <w:rPr>
          <w:rFonts w:hint="eastAsia" w:ascii="微软雅黑" w:hAnsi="微软雅黑" w:cs="微软雅黑"/>
        </w:rPr>
        <w:t xml:space="preserve">4、我们同意提供采购代理机构要求的有关本次采购的所有资料。</w:t>
      </w:r>
      <w:r/>
    </w:p>
    <w:p>
      <w:pPr>
        <w:ind w:firstLine="420"/>
        <w:spacing w:line="440" w:lineRule="exact"/>
        <w:rPr>
          <w:rFonts w:ascii="微软雅黑" w:hAnsi="微软雅黑" w:cs="微软雅黑"/>
        </w:rPr>
      </w:pPr>
      <w:r>
        <w:rPr>
          <w:rFonts w:hint="eastAsia" w:ascii="微软雅黑" w:hAnsi="微软雅黑" w:cs="微软雅黑"/>
        </w:rPr>
        <w:t xml:space="preserve">5、我们理解，你们无义务必须接受响应报价最低的响应，并有权拒绝所有的响应。同时也理解你们不承担我们本次响应的费用。</w:t>
      </w:r>
      <w:r/>
    </w:p>
    <w:p>
      <w:pPr>
        <w:ind w:firstLine="420"/>
        <w:spacing w:line="440" w:lineRule="exact"/>
        <w:rPr>
          <w:rFonts w:ascii="微软雅黑" w:hAnsi="微软雅黑" w:cs="微软雅黑"/>
        </w:rPr>
      </w:pPr>
      <w:r>
        <w:rPr>
          <w:rFonts w:hint="eastAsia" w:ascii="微软雅黑" w:hAnsi="微软雅黑" w:cs="微软雅黑"/>
        </w:rPr>
        <w:t xml:space="preserve">6、如果我们成交，为执行合同，我们将按供应商须知有关要求提供必要的履约保证。</w:t>
      </w:r>
      <w:r/>
    </w:p>
    <w:p>
      <w:pPr>
        <w:spacing w:line="440" w:lineRule="exact"/>
        <w:rPr>
          <w:rFonts w:ascii="微软雅黑" w:hAnsi="微软雅黑" w:cs="微软雅黑"/>
        </w:rPr>
      </w:pPr>
      <w:r>
        <w:rPr>
          <w:rFonts w:ascii="微软雅黑" w:hAnsi="微软雅黑" w:cs="微软雅黑"/>
        </w:rPr>
      </w:r>
      <w:r/>
    </w:p>
    <w:p>
      <w:pPr>
        <w:pStyle w:val="1048"/>
        <w:ind w:left="1260"/>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pStyle w:val="1048"/>
        <w:ind w:left="1260"/>
        <w:rPr>
          <w:rFonts w:ascii="微软雅黑" w:hAnsi="微软雅黑" w:cs="微软雅黑"/>
        </w:rPr>
      </w:pPr>
      <w:r>
        <w:rPr>
          <w:rFonts w:ascii="微软雅黑" w:hAnsi="微软雅黑" w:cs="微软雅黑"/>
        </w:rPr>
      </w:r>
      <w:r/>
    </w:p>
    <w:p>
      <w:pPr>
        <w:ind w:firstLine="2520"/>
        <w:spacing w:line="440" w:lineRule="exact"/>
        <w:rPr>
          <w:rFonts w:ascii="微软雅黑" w:hAnsi="微软雅黑" w:cs="微软雅黑"/>
        </w:rPr>
      </w:pPr>
      <w:r>
        <w:rPr>
          <w:rFonts w:hint="eastAsia" w:ascii="微软雅黑" w:hAnsi="微软雅黑" w:cs="微软雅黑"/>
        </w:rPr>
        <w:t xml:space="preserve">供应商全称（公章）：                </w:t>
      </w:r>
      <w:r/>
    </w:p>
    <w:p>
      <w:pPr>
        <w:spacing w:line="440" w:lineRule="exact"/>
        <w:rPr>
          <w:rFonts w:ascii="微软雅黑" w:hAnsi="微软雅黑" w:cs="微软雅黑"/>
        </w:rPr>
      </w:pPr>
      <w:r>
        <w:rPr>
          <w:rFonts w:hint="eastAsia" w:ascii="微软雅黑" w:hAnsi="微软雅黑" w:cs="微软雅黑"/>
        </w:rPr>
        <w:t xml:space="preserve">                        地址：                 </w:t>
      </w:r>
      <w:r/>
    </w:p>
    <w:p>
      <w:pPr>
        <w:spacing w:line="440" w:lineRule="exact"/>
        <w:rPr>
          <w:rFonts w:ascii="微软雅黑" w:hAnsi="微软雅黑" w:cs="微软雅黑"/>
        </w:rPr>
      </w:pPr>
      <w:r>
        <w:rPr>
          <w:rFonts w:hint="eastAsia" w:ascii="微软雅黑" w:hAnsi="微软雅黑" w:cs="微软雅黑"/>
        </w:rPr>
        <w:t xml:space="preserve">                        电话：                    </w:t>
      </w:r>
      <w:r/>
    </w:p>
    <w:p>
      <w:pPr>
        <w:spacing w:line="440" w:lineRule="exact"/>
        <w:rPr>
          <w:rFonts w:ascii="微软雅黑" w:hAnsi="微软雅黑" w:cs="微软雅黑"/>
        </w:rPr>
      </w:pPr>
      <w:r>
        <w:rPr>
          <w:rFonts w:hint="eastAsia" w:ascii="微软雅黑" w:hAnsi="微软雅黑" w:cs="微软雅黑"/>
        </w:rPr>
        <w:t xml:space="preserve">                        法定代表人（授权代表）（签字/盖章）：                   </w:t>
      </w:r>
      <w:r/>
    </w:p>
    <w:p>
      <w:pPr>
        <w:spacing w:line="440" w:lineRule="exact"/>
        <w:rPr>
          <w:rFonts w:ascii="微软雅黑" w:hAnsi="微软雅黑" w:cs="微软雅黑"/>
        </w:rPr>
      </w:pPr>
      <w:r>
        <w:rPr>
          <w:rFonts w:hint="eastAsia" w:ascii="微软雅黑" w:hAnsi="微软雅黑" w:cs="微软雅黑"/>
        </w:rPr>
        <w:t xml:space="preserve">                        职务：                  </w:t>
      </w:r>
      <w:r/>
    </w:p>
    <w:p>
      <w:pPr>
        <w:spacing w:line="440" w:lineRule="exact"/>
        <w:rPr>
          <w:rFonts w:hint="eastAsia" w:ascii="微软雅黑" w:hAnsi="微软雅黑" w:cs="微软雅黑"/>
        </w:rPr>
      </w:pPr>
      <w:r>
        <w:rPr>
          <w:rFonts w:hint="eastAsia" w:ascii="微软雅黑" w:hAnsi="微软雅黑" w:cs="微软雅黑"/>
        </w:rPr>
        <w:t xml:space="preserve">                        日期： </w:t>
      </w:r>
      <w:r/>
    </w:p>
    <w:p>
      <w:pPr>
        <w:spacing w:line="440" w:lineRule="exact"/>
        <w:rPr>
          <w:rFonts w:ascii="微软雅黑" w:hAnsi="微软雅黑" w:cs="微软雅黑"/>
        </w:rPr>
      </w:pPr>
      <w:r>
        <w:rPr>
          <w:rFonts w:ascii="微软雅黑" w:hAnsi="微软雅黑" w:cs="微软雅黑"/>
        </w:rPr>
      </w:r>
      <w:r/>
    </w:p>
    <w:p>
      <w:pPr>
        <w:pStyle w:val="1038"/>
        <w:jc w:val="center"/>
        <w:rPr>
          <w:rFonts w:ascii="微软雅黑" w:hAnsi="微软雅黑" w:cs="微软雅黑"/>
          <w:b/>
          <w:bCs w:val="0"/>
          <w:sz w:val="24"/>
          <w:szCs w:val="24"/>
        </w:rPr>
      </w:pPr>
      <w:r/>
      <w:bookmarkStart w:id="111" w:name="_Toc29650"/>
      <w:r/>
      <w:bookmarkStart w:id="112" w:name="_Toc28250"/>
      <w:r/>
      <w:bookmarkStart w:id="113" w:name="_Toc13179"/>
      <w:r>
        <w:rPr>
          <w:rFonts w:hint="eastAsia" w:ascii="微软雅黑" w:hAnsi="微软雅黑" w:cs="微软雅黑"/>
          <w:b/>
          <w:bCs w:val="0"/>
          <w:sz w:val="24"/>
          <w:szCs w:val="24"/>
        </w:rPr>
        <w:t xml:space="preserve">2.报价一览表</w:t>
      </w:r>
      <w:bookmarkEnd w:id="111"/>
      <w:r/>
      <w:bookmarkEnd w:id="112"/>
      <w:r/>
      <w:bookmarkEnd w:id="113"/>
      <w:r/>
      <w:r/>
    </w:p>
    <w:tbl>
      <w:tblPr>
        <w:tblStyle w:val="10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1</w:t>
            </w:r>
            <w:r/>
          </w:p>
        </w:tc>
        <w:tc>
          <w:tcPr>
            <w:tcW w:w="195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项目名称</w:t>
            </w:r>
            <w:r/>
          </w:p>
        </w:tc>
        <w:tc>
          <w:tcPr>
            <w:tcW w:w="5898" w:type="dxa"/>
            <w:vAlign w:val="center"/>
            <w:textDirection w:val="lrTb"/>
            <w:noWrap w:val="false"/>
          </w:tcPr>
          <w:p>
            <w:pPr>
              <w:rPr>
                <w:rFonts w:ascii="微软雅黑" w:hAnsi="微软雅黑" w:cs="微软雅黑"/>
              </w:rPr>
            </w:pPr>
            <w:r>
              <w:rPr>
                <w:rFonts w:ascii="微软雅黑" w:hAnsi="微软雅黑" w:cs="微软雅黑"/>
              </w:rPr>
            </w:r>
            <w:r/>
          </w:p>
        </w:tc>
      </w:tr>
      <w:tr>
        <w:trPr>
          <w:cantSplit/>
          <w:trHeight w:val="891"/>
        </w:trPr>
        <w:tc>
          <w:tcPr>
            <w:tcW w:w="66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2</w:t>
            </w:r>
            <w:r/>
          </w:p>
        </w:tc>
        <w:tc>
          <w:tcPr>
            <w:tcW w:w="195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项目编号</w:t>
            </w:r>
            <w:r/>
          </w:p>
        </w:tc>
        <w:tc>
          <w:tcPr>
            <w:tcW w:w="5898" w:type="dxa"/>
            <w:vAlign w:val="center"/>
            <w:textDirection w:val="lrTb"/>
            <w:noWrap w:val="false"/>
          </w:tcPr>
          <w:p>
            <w:pPr>
              <w:rPr>
                <w:rFonts w:ascii="微软雅黑" w:hAnsi="微软雅黑" w:cs="微软雅黑"/>
              </w:rPr>
            </w:pPr>
            <w:r>
              <w:rPr>
                <w:rFonts w:ascii="微软雅黑" w:hAnsi="微软雅黑" w:cs="微软雅黑"/>
              </w:rPr>
            </w:r>
            <w:r/>
          </w:p>
        </w:tc>
      </w:tr>
      <w:tr>
        <w:trPr>
          <w:cantSplit/>
          <w:trHeight w:val="1087"/>
        </w:trPr>
        <w:tc>
          <w:tcPr>
            <w:tcW w:w="664" w:type="dxa"/>
            <w:vAlign w:val="center"/>
            <w:textDirection w:val="lrTb"/>
            <w:noWrap w:val="false"/>
          </w:tcPr>
          <w:p>
            <w:pPr>
              <w:jc w:val="center"/>
              <w:rPr>
                <w:rFonts w:hint="eastAsia" w:ascii="微软雅黑" w:hAnsi="微软雅黑" w:eastAsia="微软雅黑" w:cs="微软雅黑"/>
                <w:lang w:eastAsia="zh-CN"/>
              </w:rPr>
            </w:pPr>
            <w:r>
              <w:rPr>
                <w:rFonts w:hint="eastAsia" w:ascii="微软雅黑" w:hAnsi="微软雅黑" w:cs="微软雅黑"/>
                <w:lang w:val="en-US" w:eastAsia="zh-CN"/>
              </w:rPr>
              <w:t xml:space="preserve">3</w:t>
            </w:r>
            <w:r/>
          </w:p>
        </w:tc>
        <w:tc>
          <w:tcPr>
            <w:tcW w:w="195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响应报价</w:t>
            </w:r>
            <w:r>
              <w:rPr>
                <w:rFonts w:hint="eastAsia" w:ascii="微软雅黑" w:hAnsi="微软雅黑" w:cs="微软雅黑"/>
                <w:lang w:eastAsia="zh-CN"/>
              </w:rPr>
              <w:t xml:space="preserve">（三年）</w:t>
            </w:r>
            <w:r>
              <w:rPr>
                <w:rFonts w:hint="eastAsia" w:ascii="微软雅黑" w:hAnsi="微软雅黑" w:cs="微软雅黑"/>
              </w:rPr>
              <w:t xml:space="preserve">总计</w:t>
            </w:r>
            <w:r/>
          </w:p>
        </w:tc>
        <w:tc>
          <w:tcPr>
            <w:tcW w:w="5898" w:type="dxa"/>
            <w:textDirection w:val="lrTb"/>
            <w:noWrap w:val="false"/>
          </w:tcPr>
          <w:p>
            <w:pPr>
              <w:rPr>
                <w:rFonts w:ascii="微软雅黑" w:hAnsi="微软雅黑" w:cs="微软雅黑"/>
              </w:rPr>
            </w:pPr>
            <w:r>
              <w:rPr>
                <w:rFonts w:hint="eastAsia" w:ascii="微软雅黑" w:hAnsi="微软雅黑" w:cs="微软雅黑"/>
              </w:rPr>
              <w:t xml:space="preserve">（大写）人民币</w:t>
            </w:r>
            <w:r>
              <w:rPr>
                <w:rFonts w:hint="eastAsia" w:ascii="微软雅黑" w:hAnsi="微软雅黑" w:cs="微软雅黑"/>
                <w:u w:val="single"/>
              </w:rPr>
              <w:t xml:space="preserve">              </w:t>
            </w:r>
            <w:r>
              <w:rPr>
                <w:rFonts w:hint="eastAsia" w:ascii="微软雅黑" w:hAnsi="微软雅黑" w:cs="微软雅黑"/>
              </w:rPr>
              <w:t xml:space="preserve">元整</w:t>
            </w:r>
            <w:r/>
          </w:p>
          <w:p>
            <w:pPr>
              <w:pStyle w:val="1048"/>
              <w:ind w:left="0"/>
              <w:rPr>
                <w:rFonts w:ascii="微软雅黑" w:hAnsi="微软雅黑" w:cs="微软雅黑"/>
              </w:rPr>
            </w:pPr>
            <w:r>
              <w:rPr>
                <w:rFonts w:hint="eastAsia" w:ascii="微软雅黑" w:hAnsi="微软雅黑" w:cs="微软雅黑"/>
              </w:rPr>
              <w:t xml:space="preserve">（小写）￥</w:t>
            </w:r>
            <w:r>
              <w:rPr>
                <w:rFonts w:hint="eastAsia" w:ascii="微软雅黑" w:hAnsi="微软雅黑" w:cs="微软雅黑"/>
                <w:u w:val="single"/>
              </w:rPr>
              <w:t xml:space="preserve">             </w:t>
            </w:r>
            <w:r/>
          </w:p>
        </w:tc>
      </w:tr>
    </w:tbl>
    <w:p>
      <w:pPr>
        <w:spacing w:before="4" w:line="420" w:lineRule="exact"/>
        <w:widowControl/>
        <w:rPr>
          <w:rFonts w:ascii="微软雅黑" w:hAnsi="微软雅黑" w:cs="微软雅黑"/>
          <w:sz w:val="24"/>
          <w:szCs w:val="24"/>
        </w:rPr>
      </w:pPr>
      <w:r>
        <w:rPr>
          <w:rFonts w:ascii="微软雅黑" w:hAnsi="微软雅黑" w:cs="微软雅黑"/>
          <w:sz w:val="24"/>
          <w:szCs w:val="24"/>
        </w:rPr>
      </w:r>
      <w:r/>
    </w:p>
    <w:p>
      <w:pPr>
        <w:rPr>
          <w:rFonts w:ascii="微软雅黑" w:hAnsi="微软雅黑" w:cs="微软雅黑"/>
        </w:rPr>
      </w:pPr>
      <w:r>
        <w:rPr>
          <w:rFonts w:hint="eastAsia" w:ascii="微软雅黑" w:hAnsi="微软雅黑" w:cs="微软雅黑"/>
        </w:rPr>
        <w:t xml:space="preserve">供应商全称（公章）：        </w:t>
      </w:r>
      <w:r/>
    </w:p>
    <w:p>
      <w:pPr>
        <w:rPr>
          <w:rFonts w:ascii="微软雅黑" w:hAnsi="微软雅黑" w:cs="微软雅黑"/>
        </w:rPr>
      </w:pPr>
      <w:r>
        <w:rPr>
          <w:rFonts w:hint="eastAsia" w:ascii="微软雅黑" w:hAnsi="微软雅黑" w:cs="微软雅黑"/>
        </w:rPr>
        <w:t xml:space="preserve">法定代表人（授权代表）（签字/盖章）：    </w:t>
      </w:r>
      <w:r/>
    </w:p>
    <w:p>
      <w:pPr>
        <w:pStyle w:val="1048"/>
        <w:ind w:left="0"/>
        <w:rPr>
          <w:rFonts w:ascii="微软雅黑" w:hAnsi="微软雅黑" w:cs="微软雅黑"/>
        </w:rPr>
      </w:pPr>
      <w:r>
        <w:rPr>
          <w:rFonts w:hint="eastAsia" w:ascii="微软雅黑" w:hAnsi="微软雅黑" w:cs="微软雅黑"/>
        </w:rPr>
        <w:t xml:space="preserve">日期：</w:t>
      </w:r>
      <w:r/>
    </w:p>
    <w:p>
      <w:pPr>
        <w:ind w:firstLine="270"/>
        <w:spacing w:line="420" w:lineRule="exact"/>
        <w:rPr>
          <w:rFonts w:ascii="微软雅黑" w:hAnsi="微软雅黑" w:cs="微软雅黑"/>
          <w:sz w:val="18"/>
          <w:szCs w:val="18"/>
        </w:rPr>
      </w:pPr>
      <w:r>
        <w:rPr>
          <w:rFonts w:ascii="微软雅黑" w:hAnsi="微软雅黑" w:cs="微软雅黑"/>
          <w:sz w:val="18"/>
          <w:szCs w:val="18"/>
        </w:rPr>
      </w:r>
      <w:r/>
    </w:p>
    <w:p>
      <w:pPr>
        <w:ind w:firstLine="270"/>
        <w:spacing w:line="420" w:lineRule="exact"/>
        <w:rPr>
          <w:rFonts w:ascii="微软雅黑" w:hAnsi="微软雅黑" w:cs="微软雅黑"/>
          <w:sz w:val="18"/>
          <w:szCs w:val="18"/>
        </w:rPr>
      </w:pPr>
      <w:r>
        <w:rPr>
          <w:rFonts w:hint="eastAsia" w:ascii="微软雅黑" w:hAnsi="微软雅黑" w:cs="微软雅黑"/>
          <w:sz w:val="18"/>
          <w:szCs w:val="18"/>
        </w:rPr>
        <w:t xml:space="preserve">注意:</w:t>
      </w:r>
      <w:r/>
    </w:p>
    <w:p>
      <w:pPr>
        <w:ind w:firstLine="360"/>
        <w:spacing w:line="360" w:lineRule="exact"/>
        <w:rPr>
          <w:rFonts w:ascii="微软雅黑" w:hAnsi="微软雅黑" w:cs="微软雅黑"/>
          <w:sz w:val="18"/>
          <w:szCs w:val="18"/>
        </w:rPr>
      </w:pPr>
      <w:r>
        <w:rPr>
          <w:rFonts w:hint="eastAsia" w:ascii="微软雅黑" w:hAnsi="微软雅黑" w:cs="微软雅黑"/>
          <w:sz w:val="18"/>
          <w:szCs w:val="18"/>
        </w:rPr>
        <w:t xml:space="preserve">（1）响应报价应包括采购文件所规定的磋商范围的全部内容</w:t>
      </w:r>
      <w:r>
        <w:rPr>
          <w:rFonts w:hint="eastAsia" w:ascii="微软雅黑" w:hAnsi="微软雅黑" w:cs="微软雅黑"/>
          <w:b/>
          <w:bCs/>
          <w:sz w:val="18"/>
          <w:szCs w:val="18"/>
        </w:rPr>
        <w:t xml:space="preserve">。</w:t>
      </w:r>
      <w:r/>
    </w:p>
    <w:p>
      <w:pPr>
        <w:ind w:firstLine="360"/>
        <w:spacing w:line="360" w:lineRule="exact"/>
        <w:rPr>
          <w:rFonts w:ascii="微软雅黑" w:hAnsi="微软雅黑" w:cs="微软雅黑"/>
          <w:sz w:val="18"/>
          <w:szCs w:val="18"/>
        </w:rPr>
      </w:pPr>
      <w:r>
        <w:rPr>
          <w:rFonts w:hint="eastAsia" w:ascii="微软雅黑" w:hAnsi="微软雅黑" w:cs="微软雅黑"/>
          <w:sz w:val="18"/>
          <w:szCs w:val="18"/>
        </w:rPr>
        <w:t xml:space="preserve">（2）供应商不得实质性改动报价一览表格式及内容。</w:t>
      </w:r>
      <w:r/>
    </w:p>
    <w:p>
      <w:pPr>
        <w:ind w:firstLine="270"/>
        <w:spacing w:line="420" w:lineRule="exact"/>
        <w:rPr>
          <w:rFonts w:ascii="微软雅黑" w:hAnsi="微软雅黑" w:cs="微软雅黑"/>
          <w:sz w:val="18"/>
          <w:szCs w:val="18"/>
        </w:rPr>
      </w:pPr>
      <w:r>
        <w:rPr>
          <w:rFonts w:ascii="微软雅黑" w:hAnsi="微软雅黑" w:cs="微软雅黑"/>
          <w:sz w:val="18"/>
          <w:szCs w:val="18"/>
        </w:rPr>
      </w:r>
      <w:r/>
    </w:p>
    <w:p>
      <w:pPr>
        <w:spacing w:line="420" w:lineRule="exact"/>
        <w:rPr>
          <w:rFonts w:ascii="微软雅黑" w:hAnsi="微软雅黑" w:cs="微软雅黑"/>
          <w:sz w:val="18"/>
          <w:szCs w:val="18"/>
        </w:rPr>
      </w:pPr>
      <w:r>
        <w:rPr>
          <w:rFonts w:ascii="微软雅黑" w:hAnsi="微软雅黑" w:cs="微软雅黑"/>
          <w:sz w:val="18"/>
          <w:szCs w:val="18"/>
        </w:rPr>
      </w:r>
      <w:r/>
    </w:p>
    <w:p>
      <w:pPr>
        <w:pStyle w:val="1048"/>
        <w:ind w:left="1260"/>
        <w:rPr>
          <w:rFonts w:ascii="微软雅黑" w:hAnsi="微软雅黑" w:cs="微软雅黑"/>
          <w:sz w:val="18"/>
          <w:szCs w:val="18"/>
        </w:rPr>
      </w:pPr>
      <w:r>
        <w:rPr>
          <w:rFonts w:ascii="微软雅黑" w:hAnsi="微软雅黑" w:cs="微软雅黑"/>
          <w:sz w:val="18"/>
          <w:szCs w:val="18"/>
        </w:rPr>
      </w:r>
      <w:r/>
    </w:p>
    <w:p>
      <w:pPr>
        <w:rPr>
          <w:rFonts w:ascii="微软雅黑" w:hAnsi="微软雅黑" w:cs="微软雅黑"/>
          <w:sz w:val="18"/>
          <w:szCs w:val="18"/>
        </w:rPr>
      </w:pPr>
      <w:r>
        <w:rPr>
          <w:rFonts w:ascii="微软雅黑" w:hAnsi="微软雅黑" w:cs="微软雅黑"/>
          <w:sz w:val="18"/>
          <w:szCs w:val="18"/>
        </w:rPr>
      </w:r>
      <w:r/>
    </w:p>
    <w:p>
      <w:pPr>
        <w:pStyle w:val="1048"/>
        <w:ind w:left="1260"/>
        <w:rPr>
          <w:rFonts w:ascii="微软雅黑" w:hAnsi="微软雅黑" w:cs="微软雅黑"/>
          <w:sz w:val="18"/>
          <w:szCs w:val="18"/>
        </w:rPr>
      </w:pPr>
      <w:r>
        <w:rPr>
          <w:rFonts w:ascii="微软雅黑" w:hAnsi="微软雅黑" w:cs="微软雅黑"/>
          <w:sz w:val="18"/>
          <w:szCs w:val="18"/>
        </w:rPr>
      </w:r>
      <w:r/>
    </w:p>
    <w:p>
      <w:pPr>
        <w:rPr>
          <w:rFonts w:ascii="微软雅黑" w:hAnsi="微软雅黑" w:cs="微软雅黑"/>
        </w:rPr>
      </w:pPr>
      <w:r>
        <w:rPr>
          <w:rFonts w:ascii="微软雅黑" w:hAnsi="微软雅黑" w:cs="微软雅黑"/>
        </w:rPr>
      </w:r>
      <w:r/>
    </w:p>
    <w:p>
      <w:pPr>
        <w:rPr>
          <w:rFonts w:ascii="微软雅黑" w:hAnsi="微软雅黑" w:cs="微软雅黑"/>
          <w:sz w:val="18"/>
          <w:szCs w:val="18"/>
        </w:rPr>
      </w:pPr>
      <w:r>
        <w:rPr>
          <w:rFonts w:ascii="微软雅黑" w:hAnsi="微软雅黑" w:cs="微软雅黑"/>
          <w:sz w:val="18"/>
          <w:szCs w:val="18"/>
        </w:rPr>
      </w:r>
      <w:r/>
    </w:p>
    <w:p>
      <w:pPr>
        <w:pStyle w:val="1048"/>
        <w:ind w:left="1260"/>
        <w:rPr>
          <w:rFonts w:ascii="微软雅黑" w:hAnsi="微软雅黑" w:cs="微软雅黑"/>
        </w:rPr>
      </w:pPr>
      <w:r>
        <w:rPr>
          <w:rFonts w:ascii="微软雅黑" w:hAnsi="微软雅黑" w:cs="微软雅黑"/>
        </w:rPr>
      </w:r>
      <w:r/>
    </w:p>
    <w:p>
      <w:pPr>
        <w:pStyle w:val="1048"/>
        <w:ind w:left="1260"/>
        <w:rPr>
          <w:rFonts w:ascii="微软雅黑" w:hAnsi="微软雅黑" w:cs="微软雅黑"/>
          <w:sz w:val="18"/>
          <w:szCs w:val="18"/>
        </w:rPr>
      </w:pPr>
      <w:r>
        <w:rPr>
          <w:rFonts w:ascii="微软雅黑" w:hAnsi="微软雅黑" w:cs="微软雅黑"/>
          <w:sz w:val="18"/>
          <w:szCs w:val="18"/>
        </w:rPr>
      </w:r>
      <w:r/>
    </w:p>
    <w:p>
      <w:pPr>
        <w:rPr>
          <w:rFonts w:hint="eastAsia" w:ascii="微软雅黑" w:hAnsi="微软雅黑" w:cs="微软雅黑"/>
          <w:b/>
          <w:bCs w:val="0"/>
          <w:sz w:val="24"/>
          <w:szCs w:val="24"/>
        </w:rPr>
      </w:pPr>
      <w:r/>
      <w:bookmarkStart w:id="114" w:name="_Toc403725575"/>
      <w:r/>
      <w:bookmarkStart w:id="115" w:name="_Toc17085"/>
      <w:r>
        <w:rPr>
          <w:rFonts w:hint="eastAsia" w:ascii="微软雅黑" w:hAnsi="微软雅黑" w:cs="微软雅黑"/>
          <w:b/>
          <w:bCs w:val="0"/>
          <w:sz w:val="24"/>
          <w:szCs w:val="24"/>
        </w:rPr>
        <w:br w:type="page" w:clear="all"/>
      </w:r>
      <w:r/>
    </w:p>
    <w:p>
      <w:pPr>
        <w:pStyle w:val="1038"/>
        <w:spacing w:before="0" w:after="0"/>
      </w:pPr>
      <w:r/>
      <w:bookmarkStart w:id="116" w:name="_Toc11823"/>
      <w:r/>
      <w:bookmarkStart w:id="117" w:name="_Toc32619"/>
      <w:r>
        <w:rPr>
          <w:rFonts w:hint="eastAsia" w:ascii="微软雅黑" w:hAnsi="微软雅黑" w:cs="微软雅黑"/>
          <w:b/>
          <w:bCs w:val="0"/>
          <w:sz w:val="24"/>
          <w:szCs w:val="24"/>
        </w:rPr>
        <w:t xml:space="preserve">3.</w:t>
      </w:r>
      <w:bookmarkEnd w:id="114"/>
      <w:r/>
      <w:bookmarkEnd w:id="115"/>
      <w:r/>
      <w:bookmarkStart w:id="118" w:name="_Toc30601"/>
      <w:r>
        <w:rPr>
          <w:rFonts w:hint="eastAsia"/>
        </w:rPr>
        <w:t xml:space="preserve">响应报价明细表</w:t>
      </w:r>
      <w:bookmarkEnd w:id="116"/>
      <w:r/>
      <w:bookmarkEnd w:id="117"/>
      <w:r/>
      <w:bookmarkEnd w:id="118"/>
      <w:r/>
      <w:r/>
    </w:p>
    <w:tbl>
      <w:tblPr>
        <w:tblStyle w:val="104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1"/>
        <w:gridCol w:w="1980"/>
        <w:gridCol w:w="1099"/>
        <w:gridCol w:w="1782"/>
        <w:gridCol w:w="1370"/>
        <w:gridCol w:w="1750"/>
      </w:tblGrid>
      <w:tr>
        <w:trPr>
          <w:cantSplit/>
          <w:jc w:val="center"/>
          <w:trHeight w:val="454" w:hRule="exact"/>
        </w:trPr>
        <w:tc>
          <w:tcPr>
            <w:tcBorders>
              <w:top w:val="single" w:color="auto" w:sz="4" w:space="0"/>
              <w:left w:val="single" w:color="auto" w:sz="4" w:space="0"/>
              <w:bottom w:val="single" w:color="auto" w:sz="4" w:space="0"/>
              <w:right w:val="single" w:color="auto" w:sz="4" w:space="0"/>
            </w:tcBorders>
            <w:tcW w:w="541"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szCs w:val="24"/>
              </w:rPr>
              <w:t xml:space="preserve">序号</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szCs w:val="24"/>
              </w:rPr>
              <w:t xml:space="preserve">报价项目</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szCs w:val="24"/>
              </w:rPr>
              <w:t xml:space="preserve">数量</w:t>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szCs w:val="24"/>
              </w:rPr>
              <w:t xml:space="preserve">单价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szCs w:val="24"/>
              </w:rPr>
              <w:t xml:space="preserve">分项小计（元）</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szCs w:val="24"/>
              </w:rPr>
              <w:t xml:space="preserve">备注</w:t>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541"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szCs w:val="24"/>
              </w:rPr>
              <w:t xml:space="preserve">1</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rPr>
              <w:t xml:space="preserve">响应报价</w:t>
            </w:r>
            <w:r>
              <w:rPr>
                <w:rFonts w:hint="eastAsia" w:ascii="微软雅黑" w:hAnsi="微软雅黑" w:cs="微软雅黑"/>
                <w:lang w:eastAsia="zh-CN"/>
              </w:rPr>
              <w:t xml:space="preserve">（第一年）</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541"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szCs w:val="24"/>
              </w:rPr>
              <w:t xml:space="preserve">2</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rPr>
              <w:t xml:space="preserve">响应报价</w:t>
            </w:r>
            <w:r>
              <w:rPr>
                <w:rFonts w:hint="eastAsia" w:ascii="微软雅黑" w:hAnsi="微软雅黑" w:cs="微软雅黑"/>
                <w:lang w:eastAsia="zh-CN"/>
              </w:rPr>
              <w:t xml:space="preserve">（第二年）</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541"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szCs w:val="24"/>
              </w:rPr>
              <w:t xml:space="preserve">3</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rPr>
              <w:t xml:space="preserve">响应报价</w:t>
            </w:r>
            <w:r>
              <w:rPr>
                <w:rFonts w:hint="eastAsia" w:ascii="微软雅黑" w:hAnsi="微软雅黑" w:cs="微软雅黑"/>
                <w:lang w:eastAsia="zh-CN"/>
              </w:rPr>
              <w:t xml:space="preserve">（第三</w:t>
            </w:r>
            <w:bookmarkStart w:id="182" w:name="_GoBack"/>
            <w:r/>
            <w:bookmarkEnd w:id="182"/>
            <w:r>
              <w:rPr>
                <w:rFonts w:hint="eastAsia" w:ascii="微软雅黑" w:hAnsi="微软雅黑" w:cs="微软雅黑"/>
                <w:lang w:eastAsia="zh-CN"/>
              </w:rPr>
              <w:t xml:space="preserve">年）</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541"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szCs w:val="24"/>
              </w:rPr>
              <w:t xml:space="preserve">4</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541"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szCs w:val="24"/>
              </w:rPr>
              <w:t xml:space="preserve">5</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541"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szCs w:val="24"/>
              </w:rPr>
              <w:t xml:space="preserve">6</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240" w:lineRule="exact"/>
              <w:rPr>
                <w:rFonts w:ascii="微软雅黑" w:hAnsi="微软雅黑" w:cs="微软雅黑"/>
                <w:szCs w:val="24"/>
              </w:rPr>
            </w:pPr>
            <w:r>
              <w:rPr>
                <w:rFonts w:ascii="微软雅黑" w:hAnsi="微软雅黑" w:cs="微软雅黑"/>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541"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szCs w:val="24"/>
              </w:rPr>
              <w:t xml:space="preserve">7</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240" w:lineRule="exact"/>
              <w:rPr>
                <w:rFonts w:ascii="微软雅黑" w:hAnsi="微软雅黑" w:cs="微软雅黑"/>
                <w:szCs w:val="24"/>
              </w:rPr>
            </w:pPr>
            <w:r>
              <w:rPr>
                <w:rFonts w:ascii="微软雅黑" w:hAnsi="微软雅黑" w:cs="微软雅黑"/>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541" w:type="dxa"/>
            <w:vAlign w:val="center"/>
            <w:textDirection w:val="lrTb"/>
            <w:noWrap w:val="false"/>
          </w:tcPr>
          <w:p>
            <w:pPr>
              <w:jc w:val="center"/>
              <w:spacing w:line="400" w:lineRule="exact"/>
              <w:rPr>
                <w:rFonts w:ascii="微软雅黑" w:hAnsi="微软雅黑" w:cs="微软雅黑"/>
                <w:szCs w:val="24"/>
              </w:rPr>
            </w:pPr>
            <w:r>
              <w:rPr>
                <w:rFonts w:hint="eastAsia" w:ascii="微软雅黑" w:hAnsi="微软雅黑" w:cs="微软雅黑"/>
                <w:szCs w:val="24"/>
              </w:rPr>
              <w:t xml:space="preserve">8</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400" w:lineRule="exact"/>
              <w:rPr>
                <w:rFonts w:ascii="微软雅黑" w:hAnsi="微软雅黑" w:cs="微软雅黑"/>
                <w:szCs w:val="24"/>
              </w:rPr>
            </w:pPr>
            <w:r>
              <w:rPr>
                <w:rFonts w:ascii="微软雅黑" w:hAnsi="微软雅黑" w:cs="微软雅黑"/>
                <w:szCs w:val="24"/>
              </w:rPr>
            </w:r>
            <w:r/>
          </w:p>
        </w:tc>
      </w:tr>
      <w:tr>
        <w:trPr>
          <w:cantSplit/>
          <w:jc w:val="center"/>
          <w:trHeight w:val="894" w:hRule="exact"/>
        </w:trPr>
        <w:tc>
          <w:tcPr>
            <w:gridSpan w:val="3"/>
            <w:tcBorders>
              <w:top w:val="single" w:color="auto" w:sz="4" w:space="0"/>
              <w:left w:val="single" w:color="auto" w:sz="4" w:space="0"/>
              <w:bottom w:val="single" w:color="auto" w:sz="4" w:space="0"/>
              <w:right w:val="single" w:color="auto" w:sz="4" w:space="0"/>
            </w:tcBorders>
            <w:tcW w:w="3620" w:type="dxa"/>
            <w:vAlign w:val="center"/>
            <w:textDirection w:val="lrTb"/>
            <w:noWrap w:val="false"/>
          </w:tcPr>
          <w:p>
            <w:pPr>
              <w:jc w:val="center"/>
              <w:spacing w:line="400" w:lineRule="exact"/>
              <w:rPr>
                <w:rFonts w:ascii="微软雅黑" w:hAnsi="微软雅黑" w:cs="微软雅黑"/>
                <w:szCs w:val="24"/>
              </w:rPr>
            </w:pPr>
            <w:r>
              <w:rPr>
                <w:rFonts w:hint="eastAsia"/>
              </w:rPr>
              <w:t xml:space="preserve">响应报价总计</w:t>
            </w:r>
            <w:r/>
          </w:p>
        </w:tc>
        <w:tc>
          <w:tcPr>
            <w:gridSpan w:val="3"/>
            <w:tcBorders>
              <w:top w:val="single" w:color="auto" w:sz="4" w:space="0"/>
              <w:left w:val="single" w:color="auto" w:sz="4" w:space="0"/>
              <w:bottom w:val="single" w:color="auto" w:sz="4" w:space="0"/>
              <w:right w:val="single" w:color="auto" w:sz="4" w:space="0"/>
            </w:tcBorders>
            <w:tcW w:w="4902" w:type="dxa"/>
            <w:vAlign w:val="center"/>
            <w:textDirection w:val="lrTb"/>
            <w:noWrap w:val="false"/>
          </w:tcPr>
          <w:p>
            <w:pPr>
              <w:spacing w:line="400" w:lineRule="exact"/>
              <w:rPr>
                <w:rFonts w:hint="eastAsia" w:ascii="微软雅黑" w:hAnsi="微软雅黑" w:cs="微软雅黑"/>
                <w:szCs w:val="24"/>
              </w:rPr>
            </w:pPr>
            <w:r>
              <w:rPr>
                <w:rFonts w:hint="eastAsia" w:ascii="微软雅黑" w:hAnsi="微软雅黑" w:cs="微软雅黑"/>
                <w:szCs w:val="24"/>
              </w:rPr>
              <w:t xml:space="preserve">人民币 （大写）</w:t>
            </w:r>
            <w:r>
              <w:rPr>
                <w:rFonts w:hint="eastAsia" w:ascii="微软雅黑" w:hAnsi="微软雅黑" w:cs="微软雅黑"/>
                <w:szCs w:val="24"/>
                <w:u w:val="single"/>
              </w:rPr>
              <w:t xml:space="preserve">       </w:t>
            </w:r>
            <w:r>
              <w:rPr>
                <w:rFonts w:hint="eastAsia" w:ascii="微软雅黑" w:hAnsi="微软雅黑" w:cs="微软雅黑"/>
                <w:szCs w:val="24"/>
              </w:rPr>
              <w:t xml:space="preserve">元整  </w:t>
            </w:r>
            <w:r/>
          </w:p>
          <w:p>
            <w:pPr>
              <w:ind w:firstLine="840"/>
              <w:spacing w:line="400" w:lineRule="exact"/>
              <w:rPr>
                <w:rFonts w:ascii="微软雅黑" w:hAnsi="微软雅黑" w:cs="微软雅黑"/>
                <w:szCs w:val="24"/>
              </w:rPr>
            </w:pPr>
            <w:r>
              <w:rPr>
                <w:rFonts w:hint="eastAsia" w:ascii="微软雅黑" w:hAnsi="微软雅黑" w:cs="微软雅黑"/>
                <w:szCs w:val="24"/>
                <w:lang w:eastAsia="zh-CN"/>
              </w:rPr>
              <w:t xml:space="preserve">（小写）</w:t>
            </w:r>
            <w:r>
              <w:rPr>
                <w:rFonts w:hint="eastAsia" w:ascii="微软雅黑" w:hAnsi="微软雅黑" w:cs="微软雅黑"/>
                <w:szCs w:val="24"/>
              </w:rPr>
              <w:t xml:space="preserve">￥：</w:t>
            </w:r>
            <w:r>
              <w:rPr>
                <w:rFonts w:hint="eastAsia" w:ascii="微软雅黑" w:hAnsi="微软雅黑" w:cs="微软雅黑"/>
                <w:szCs w:val="24"/>
                <w:u w:val="single"/>
              </w:rPr>
              <w:t xml:space="preserve">      </w:t>
            </w:r>
            <w:r>
              <w:rPr>
                <w:rFonts w:hint="eastAsia" w:ascii="微软雅黑" w:hAnsi="微软雅黑" w:cs="微软雅黑"/>
                <w:szCs w:val="24"/>
              </w:rPr>
              <w:t xml:space="preserve"> </w:t>
            </w:r>
            <w:r/>
          </w:p>
        </w:tc>
      </w:tr>
    </w:tbl>
    <w:p>
      <w:pPr>
        <w:jc w:val="right"/>
        <w:spacing w:line="440" w:lineRule="exact"/>
        <w:rPr>
          <w:rFonts w:ascii="微软雅黑" w:hAnsi="微软雅黑" w:cs="微软雅黑"/>
          <w:szCs w:val="21"/>
        </w:rPr>
      </w:pPr>
      <w:r>
        <w:rPr>
          <w:rFonts w:hint="eastAsia" w:ascii="微软雅黑" w:hAnsi="微软雅黑" w:cs="微软雅黑"/>
          <w:szCs w:val="21"/>
        </w:rPr>
        <w:t xml:space="preserve">供应商全称（公章）：        </w:t>
      </w:r>
      <w:r/>
    </w:p>
    <w:p>
      <w:pPr>
        <w:jc w:val="right"/>
        <w:spacing w:line="440" w:lineRule="exact"/>
        <w:rPr>
          <w:rFonts w:ascii="微软雅黑" w:hAnsi="微软雅黑" w:cs="微软雅黑"/>
          <w:szCs w:val="21"/>
        </w:rPr>
      </w:pPr>
      <w:r>
        <w:rPr>
          <w:rFonts w:hint="eastAsia" w:ascii="微软雅黑" w:hAnsi="微软雅黑" w:cs="微软雅黑"/>
          <w:szCs w:val="21"/>
        </w:rPr>
        <w:t xml:space="preserve">法定代表人（授权代表）（签字/盖章）：   </w:t>
      </w:r>
      <w:r/>
    </w:p>
    <w:p>
      <w:pPr>
        <w:jc w:val="right"/>
        <w:rPr>
          <w:rFonts w:ascii="微软雅黑" w:hAnsi="微软雅黑" w:cs="微软雅黑"/>
          <w:sz w:val="18"/>
          <w:szCs w:val="18"/>
          <w:lang w:bidi="ar"/>
        </w:rPr>
      </w:pPr>
      <w:r>
        <w:rPr>
          <w:rFonts w:hint="eastAsia" w:ascii="微软雅黑" w:hAnsi="微软雅黑" w:cs="微软雅黑"/>
          <w:szCs w:val="21"/>
        </w:rPr>
        <w:t xml:space="preserve">日期：</w:t>
      </w:r>
      <w:r>
        <w:rPr>
          <w:rFonts w:hint="eastAsia"/>
        </w:rPr>
        <w:t xml:space="preserve">          </w:t>
      </w:r>
      <w:r/>
    </w:p>
    <w:p>
      <w:pPr>
        <w:jc w:val="left"/>
        <w:spacing w:line="280" w:lineRule="exact"/>
        <w:tabs>
          <w:tab w:val="left" w:pos="220" w:leader="none"/>
        </w:tabs>
        <w:rPr>
          <w:rFonts w:ascii="微软雅黑" w:hAnsi="微软雅黑" w:cs="微软雅黑"/>
          <w:sz w:val="18"/>
          <w:szCs w:val="18"/>
        </w:rPr>
      </w:pPr>
      <w:r>
        <w:rPr>
          <w:rFonts w:ascii="微软雅黑" w:hAnsi="微软雅黑" w:cs="微软雅黑"/>
          <w:sz w:val="18"/>
          <w:szCs w:val="18"/>
        </w:rPr>
      </w:r>
      <w:r/>
    </w:p>
    <w:p>
      <w:pPr>
        <w:pStyle w:val="1048"/>
        <w:ind w:left="1260"/>
      </w:pPr>
      <w:r/>
      <w:r/>
    </w:p>
    <w:p>
      <w:pPr>
        <w:jc w:val="left"/>
        <w:spacing w:line="280" w:lineRule="exact"/>
        <w:tabs>
          <w:tab w:val="left" w:pos="220" w:leader="none"/>
        </w:tabs>
        <w:rPr>
          <w:rFonts w:ascii="微软雅黑" w:hAnsi="微软雅黑" w:cs="微软雅黑"/>
          <w:b/>
          <w:bCs/>
          <w:sz w:val="18"/>
          <w:szCs w:val="18"/>
        </w:rPr>
      </w:pPr>
      <w:r>
        <w:rPr>
          <w:rFonts w:hint="eastAsia" w:ascii="微软雅黑" w:hAnsi="微软雅黑" w:cs="微软雅黑"/>
          <w:b/>
          <w:bCs/>
          <w:sz w:val="18"/>
          <w:szCs w:val="18"/>
        </w:rPr>
        <w:t xml:space="preserve">注：</w:t>
      </w:r>
      <w:r/>
    </w:p>
    <w:p>
      <w:pPr>
        <w:numPr>
          <w:ilvl w:val="0"/>
          <w:numId w:val="13"/>
        </w:numPr>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p>
    <w:p>
      <w:pPr>
        <w:numPr>
          <w:ilvl w:val="0"/>
          <w:numId w:val="13"/>
        </w:numPr>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总价=单价*数量，数量由供应商自行计算并填列。</w:t>
      </w:r>
      <w:r/>
    </w:p>
    <w:p>
      <w:pPr>
        <w:numPr>
          <w:ilvl w:val="0"/>
          <w:numId w:val="13"/>
        </w:numPr>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上表中的“响应报价总计”应当等于“开标一览表”中“响应报价总计”数。</w:t>
      </w:r>
      <w:r/>
    </w:p>
    <w:p>
      <w:pPr>
        <w:numPr>
          <w:ilvl w:val="0"/>
          <w:numId w:val="13"/>
        </w:numPr>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响应价应包括但不限于完成该项目所有的费用，每一单项均应计算并填写单价和总价和其相应的单价分项表，并由法定代表人或授权委托代理人签署。响应单位未填单价或总价的项目，在实施后，采购单位将不予支付，并视为该项费用已包括在其它有价款的单价或总价内。</w:t>
      </w:r>
      <w:r/>
    </w:p>
    <w:p>
      <w:pPr>
        <w:jc w:val="left"/>
        <w:spacing w:line="280" w:lineRule="exact"/>
        <w:tabs>
          <w:tab w:val="left" w:pos="220" w:leader="none"/>
        </w:tabs>
        <w:rPr>
          <w:rFonts w:ascii="微软雅黑" w:hAnsi="微软雅黑" w:cs="微软雅黑"/>
          <w:sz w:val="18"/>
          <w:szCs w:val="18"/>
        </w:rPr>
      </w:pPr>
      <w:r>
        <w:rPr>
          <w:rFonts w:ascii="微软雅黑" w:hAnsi="微软雅黑" w:cs="微软雅黑"/>
          <w:sz w:val="18"/>
          <w:szCs w:val="18"/>
        </w:rPr>
      </w:r>
      <w:r/>
    </w:p>
    <w:p>
      <w:pPr>
        <w:pStyle w:val="1048"/>
        <w:ind w:left="1260"/>
        <w:rPr>
          <w:rFonts w:ascii="微软雅黑" w:hAnsi="微软雅黑" w:cs="微软雅黑"/>
        </w:rPr>
      </w:pPr>
      <w:r>
        <w:rPr>
          <w:rFonts w:ascii="微软雅黑" w:hAnsi="微软雅黑" w:cs="微软雅黑"/>
        </w:rPr>
      </w:r>
      <w:r/>
    </w:p>
    <w:p>
      <w:pPr>
        <w:pStyle w:val="1038"/>
        <w:spacing w:line="420" w:lineRule="exact"/>
        <w:rPr>
          <w:rFonts w:ascii="微软雅黑" w:hAnsi="微软雅黑" w:cs="微软雅黑"/>
          <w:szCs w:val="28"/>
        </w:rPr>
        <w:sectPr>
          <w:headerReference w:type="default" r:id="rId13"/>
          <w:footerReference w:type="default" r:id="rId17"/>
          <w:footnotePr/>
          <w:endnotePr/>
          <w:type w:val="nextPage"/>
          <w:pgSz w:w="11906" w:h="16838" w:orient="portrait"/>
          <w:pgMar w:top="1440" w:right="1797" w:bottom="1440" w:left="1797" w:header="850" w:footer="992" w:gutter="0"/>
          <w:cols w:num="1" w:sep="0" w:space="720" w:equalWidth="1"/>
          <w:docGrid w:linePitch="360"/>
        </w:sectPr>
      </w:pPr>
      <w:r/>
      <w:bookmarkStart w:id="119" w:name="_Toc365968480"/>
      <w:r/>
      <w:bookmarkEnd w:id="119"/>
      <w:r/>
      <w:r/>
    </w:p>
    <w:p>
      <w:pPr>
        <w:pStyle w:val="1038"/>
        <w:rPr>
          <w:rFonts w:ascii="微软雅黑" w:hAnsi="微软雅黑" w:cs="微软雅黑"/>
          <w:b/>
          <w:bCs w:val="0"/>
          <w:sz w:val="24"/>
          <w:szCs w:val="24"/>
        </w:rPr>
      </w:pPr>
      <w:r/>
      <w:bookmarkStart w:id="120" w:name="_Toc3044"/>
      <w:r/>
      <w:bookmarkStart w:id="121" w:name="_Toc28269"/>
      <w:r/>
      <w:bookmarkStart w:id="122" w:name="_Toc23459"/>
      <w:r/>
      <w:bookmarkStart w:id="123" w:name="_Toc10652"/>
      <w:r/>
      <w:bookmarkStart w:id="124" w:name="_Toc3562"/>
      <w:r/>
      <w:bookmarkStart w:id="125" w:name="_Toc365968482"/>
      <w:r/>
      <w:bookmarkStart w:id="126" w:name="_Toc493455961"/>
      <w:r>
        <w:rPr>
          <w:rFonts w:hint="eastAsia" w:ascii="微软雅黑" w:hAnsi="微软雅黑" w:cs="微软雅黑"/>
          <w:b/>
          <w:bCs w:val="0"/>
          <w:sz w:val="24"/>
          <w:szCs w:val="24"/>
        </w:rPr>
        <w:t xml:space="preserve">4.服务要求响应表</w:t>
      </w:r>
      <w:bookmarkEnd w:id="120"/>
      <w:r/>
      <w:bookmarkEnd w:id="121"/>
      <w:r/>
      <w:bookmarkEnd w:id="122"/>
      <w:r/>
      <w:bookmarkEnd w:id="123"/>
      <w:r/>
      <w:r/>
    </w:p>
    <w:p>
      <w:pPr>
        <w:spacing w:line="420" w:lineRule="exact"/>
        <w:rPr>
          <w:rFonts w:ascii="微软雅黑" w:hAnsi="微软雅黑" w:cs="微软雅黑"/>
        </w:rPr>
      </w:pPr>
      <w:r>
        <w:rPr>
          <w:rFonts w:ascii="微软雅黑" w:hAnsi="微软雅黑" w:cs="微软雅黑"/>
        </w:rPr>
      </w:r>
      <w:r/>
    </w:p>
    <w:tbl>
      <w:tblPr>
        <w:tblStyle w:val="10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7"/>
        <w:gridCol w:w="2232"/>
        <w:gridCol w:w="2232"/>
        <w:gridCol w:w="1941"/>
        <w:gridCol w:w="1510"/>
      </w:tblGrid>
      <w:tr>
        <w:trPr>
          <w:trHeight w:val="794"/>
          <w:tblHeader/>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hint="eastAsia" w:ascii="微软雅黑" w:hAnsi="微软雅黑" w:cs="微软雅黑"/>
              </w:rPr>
              <w:t xml:space="preserve">序号</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hint="eastAsia" w:ascii="微软雅黑" w:hAnsi="微软雅黑" w:cs="微软雅黑"/>
              </w:rPr>
              <w:t xml:space="preserve">原服务规范主要条款描述</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hint="eastAsia" w:ascii="微软雅黑" w:hAnsi="微软雅黑" w:cs="微软雅黑"/>
              </w:rPr>
              <w:t xml:space="preserve">响应供应商服务规范描述</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hint="eastAsia" w:ascii="微软雅黑" w:hAnsi="微软雅黑" w:cs="微软雅黑"/>
              </w:rPr>
              <w:t xml:space="preserve">偏离情况（+/-/=）</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hint="eastAsia" w:ascii="微软雅黑" w:hAnsi="微软雅黑" w:cs="微软雅黑"/>
              </w:rPr>
              <w:t xml:space="preserve">证明材料所在页</w:t>
            </w:r>
            <w:r/>
          </w:p>
        </w:tc>
      </w:tr>
      <w:tr>
        <w:trPr>
          <w:trHeight w:val="507"/>
          <w:tblHeader/>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hint="eastAsia" w:ascii="微软雅黑" w:hAnsi="微软雅黑" w:cs="微软雅黑"/>
              </w:rPr>
              <w:t xml:space="preserve">1</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ascii="微软雅黑" w:hAnsi="微软雅黑" w:cs="微软雅黑"/>
              </w:rPr>
            </w:r>
            <w:r/>
          </w:p>
        </w:tc>
      </w:tr>
      <w:tr>
        <w:trPr>
          <w:trHeight w:val="403"/>
          <w:tblHeader/>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hint="eastAsia" w:ascii="微软雅黑" w:hAnsi="微软雅黑" w:cs="微软雅黑"/>
              </w:rPr>
              <w:t xml:space="preserve">2</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ascii="微软雅黑" w:hAnsi="微软雅黑" w:cs="微软雅黑"/>
              </w:rPr>
            </w:r>
            <w:r/>
          </w:p>
        </w:tc>
      </w:tr>
      <w:tr>
        <w:trPr>
          <w:trHeight w:val="415"/>
          <w:tblHeader/>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hint="eastAsia" w:ascii="微软雅黑" w:hAnsi="微软雅黑" w:cs="微软雅黑"/>
              </w:rPr>
              <w:t xml:space="preserve">3</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微软雅黑" w:hAnsi="微软雅黑" w:cs="微软雅黑"/>
              </w:rPr>
            </w:pPr>
            <w:r>
              <w:rPr>
                <w:rFonts w:ascii="微软雅黑" w:hAnsi="微软雅黑" w:cs="微软雅黑"/>
              </w:rPr>
            </w:r>
            <w:r/>
          </w:p>
        </w:tc>
      </w:tr>
    </w:tbl>
    <w:p>
      <w:pPr>
        <w:spacing w:line="420" w:lineRule="exact"/>
        <w:rPr>
          <w:rFonts w:ascii="微软雅黑" w:hAnsi="微软雅黑" w:cs="微软雅黑"/>
          <w:sz w:val="28"/>
        </w:rPr>
      </w:pPr>
      <w:r>
        <w:rPr>
          <w:rFonts w:ascii="微软雅黑" w:hAnsi="微软雅黑" w:cs="微软雅黑"/>
          <w:sz w:val="28"/>
        </w:rPr>
      </w:r>
      <w:r/>
    </w:p>
    <w:p>
      <w:pPr>
        <w:rPr>
          <w:rFonts w:ascii="微软雅黑" w:hAnsi="微软雅黑" w:cs="微软雅黑"/>
        </w:rPr>
      </w:pPr>
      <w:r>
        <w:rPr>
          <w:rFonts w:hint="eastAsia" w:ascii="微软雅黑" w:hAnsi="微软雅黑" w:cs="微软雅黑"/>
        </w:rPr>
        <w:t xml:space="preserve">供应商全称（公章）：        </w:t>
      </w:r>
      <w:r/>
    </w:p>
    <w:p>
      <w:pPr>
        <w:rPr>
          <w:rFonts w:ascii="微软雅黑" w:hAnsi="微软雅黑" w:cs="微软雅黑"/>
        </w:rPr>
      </w:pPr>
      <w:r>
        <w:rPr>
          <w:rFonts w:hint="eastAsia" w:ascii="微软雅黑" w:hAnsi="微软雅黑" w:cs="微软雅黑"/>
        </w:rPr>
        <w:t xml:space="preserve">法定代表人（授权代表）（签字/盖章）：   </w:t>
      </w:r>
      <w:r/>
    </w:p>
    <w:p>
      <w:pPr>
        <w:pStyle w:val="1048"/>
        <w:ind w:left="0"/>
        <w:rPr>
          <w:rFonts w:ascii="微软雅黑" w:hAnsi="微软雅黑" w:cs="微软雅黑"/>
        </w:rPr>
      </w:pPr>
      <w:r>
        <w:rPr>
          <w:rFonts w:hint="eastAsia" w:ascii="微软雅黑" w:hAnsi="微软雅黑" w:cs="微软雅黑"/>
        </w:rPr>
        <w:t xml:space="preserve">日期：</w:t>
      </w:r>
      <w:r/>
    </w:p>
    <w:p>
      <w:pPr>
        <w:ind w:firstLine="140"/>
        <w:spacing w:line="420" w:lineRule="exact"/>
        <w:rPr>
          <w:rFonts w:ascii="微软雅黑" w:hAnsi="微软雅黑" w:cs="微软雅黑"/>
          <w:sz w:val="28"/>
        </w:rPr>
      </w:pPr>
      <w:r>
        <w:rPr>
          <w:rFonts w:ascii="微软雅黑" w:hAnsi="微软雅黑" w:cs="微软雅黑"/>
          <w:sz w:val="28"/>
        </w:rPr>
      </w:r>
      <w:r/>
    </w:p>
    <w:p>
      <w:pPr>
        <w:ind w:firstLine="90"/>
        <w:spacing w:line="420" w:lineRule="exact"/>
        <w:rPr>
          <w:rFonts w:ascii="微软雅黑" w:hAnsi="微软雅黑" w:cs="微软雅黑"/>
          <w:sz w:val="18"/>
          <w:szCs w:val="18"/>
        </w:rPr>
      </w:pPr>
      <w:r>
        <w:rPr>
          <w:rFonts w:hint="eastAsia" w:ascii="微软雅黑" w:hAnsi="微软雅黑" w:cs="微软雅黑"/>
          <w:sz w:val="18"/>
          <w:szCs w:val="18"/>
        </w:rPr>
        <w:t xml:space="preserve">注：</w:t>
      </w:r>
      <w:r/>
    </w:p>
    <w:p>
      <w:pPr>
        <w:numPr>
          <w:ilvl w:val="3"/>
          <w:numId w:val="14"/>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p>
    <w:p>
      <w:pPr>
        <w:numPr>
          <w:ilvl w:val="3"/>
          <w:numId w:val="14"/>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响应单位根据系统方案添加的设备、材料等也请列出。</w:t>
      </w:r>
      <w:r/>
    </w:p>
    <w:p>
      <w:pPr>
        <w:numPr>
          <w:ilvl w:val="3"/>
          <w:numId w:val="14"/>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是否偏离用符号“+、=、-”分别表示正偏离、完全响应、负偏离。</w:t>
      </w:r>
      <w:r/>
    </w:p>
    <w:p>
      <w:pPr>
        <w:numPr>
          <w:ilvl w:val="3"/>
          <w:numId w:val="14"/>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响应单位必须仔细阅读本采购文件“第四章”中所有技术规范条款和相关功能要求，并对技术参数和功能逐条列入上表，</w:t>
      </w:r>
      <w:r>
        <w:rPr>
          <w:rFonts w:hint="eastAsia" w:ascii="微软雅黑" w:hAnsi="微软雅黑" w:cs="微软雅黑"/>
          <w:b/>
          <w:bCs/>
          <w:szCs w:val="21"/>
        </w:rPr>
        <w:t xml:space="preserve">未列入上表的视为不响应采购文件要求。</w:t>
      </w:r>
      <w:r>
        <w:rPr>
          <w:rFonts w:hint="eastAsia" w:ascii="微软雅黑" w:hAnsi="微软雅黑" w:cs="微软雅黑"/>
          <w:sz w:val="18"/>
          <w:szCs w:val="18"/>
        </w:rPr>
        <w:t xml:space="preserve">响应单位必须根据所投货物、工程或服务的实际情况如实填写，评委会如发现有虚假描述的，该响应文件视为无效。</w:t>
      </w:r>
      <w:r/>
    </w:p>
    <w:p>
      <w:pPr>
        <w:numPr>
          <w:ilvl w:val="3"/>
          <w:numId w:val="14"/>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若响应文件中出现技术参数和功能与此表表述不一致的，以此表为准。</w:t>
      </w:r>
      <w:r/>
    </w:p>
    <w:p>
      <w:pPr>
        <w:pStyle w:val="1038"/>
        <w:rPr>
          <w:rFonts w:ascii="微软雅黑" w:hAnsi="微软雅黑" w:cs="微软雅黑"/>
          <w:b/>
          <w:bCs w:val="0"/>
          <w:sz w:val="24"/>
          <w:szCs w:val="24"/>
        </w:rPr>
      </w:pPr>
      <w:r>
        <w:rPr>
          <w:rFonts w:hint="eastAsia" w:ascii="微软雅黑" w:hAnsi="微软雅黑" w:cs="微软雅黑"/>
          <w:b/>
          <w:bCs w:val="0"/>
          <w:sz w:val="24"/>
          <w:szCs w:val="24"/>
        </w:rPr>
        <w:br w:type="page" w:clear="all"/>
      </w:r>
      <w:bookmarkStart w:id="127" w:name="_Toc30613"/>
      <w:r/>
      <w:bookmarkStart w:id="128" w:name="_Toc1574"/>
      <w:r>
        <w:rPr>
          <w:rFonts w:hint="eastAsia" w:ascii="微软雅黑" w:hAnsi="微软雅黑" w:cs="微软雅黑"/>
          <w:b/>
          <w:bCs w:val="0"/>
          <w:sz w:val="24"/>
          <w:szCs w:val="24"/>
        </w:rPr>
        <w:t xml:space="preserve">5.商务要求响应表</w:t>
      </w:r>
      <w:bookmarkEnd w:id="124"/>
      <w:r/>
      <w:bookmarkEnd w:id="125"/>
      <w:r/>
      <w:bookmarkEnd w:id="126"/>
      <w:r/>
      <w:bookmarkEnd w:id="127"/>
      <w:r/>
      <w:bookmarkEnd w:id="128"/>
      <w:r/>
      <w:r/>
    </w:p>
    <w:tbl>
      <w:tblPr>
        <w:tblStyle w:val="104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b/>
                <w:bCs/>
              </w:rPr>
            </w:pPr>
            <w:r>
              <w:rPr>
                <w:rFonts w:hint="eastAsia" w:ascii="微软雅黑" w:hAnsi="微软雅黑" w:cs="微软雅黑"/>
                <w:b/>
                <w:bCs/>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b/>
                <w:bCs/>
              </w:rPr>
            </w:pPr>
            <w:r>
              <w:rPr>
                <w:rFonts w:hint="eastAsia" w:ascii="微软雅黑" w:hAnsi="微软雅黑" w:cs="微软雅黑"/>
                <w:b/>
                <w:bCs/>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微软雅黑" w:hAnsi="微软雅黑" w:cs="微软雅黑"/>
                <w:b/>
                <w:bCs/>
              </w:rPr>
            </w:pPr>
            <w:r>
              <w:rPr>
                <w:rFonts w:hint="eastAsia" w:ascii="微软雅黑" w:hAnsi="微软雅黑" w:cs="微软雅黑"/>
                <w:b/>
                <w:bCs/>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微软雅黑" w:hAnsi="微软雅黑" w:cs="微软雅黑"/>
                <w:b/>
                <w:bCs/>
              </w:rPr>
            </w:pPr>
            <w:r>
              <w:rPr>
                <w:rFonts w:hint="eastAsia" w:ascii="微软雅黑" w:hAnsi="微软雅黑" w:cs="微软雅黑"/>
                <w:b/>
                <w:bCs/>
              </w:rPr>
              <w:t xml:space="preserve">响应供应商的承诺或说明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微软雅黑" w:hAnsi="微软雅黑" w:cs="微软雅黑"/>
                <w:b/>
                <w:bCs/>
              </w:rPr>
            </w:pPr>
            <w:r>
              <w:rPr>
                <w:rFonts w:hint="eastAsia" w:ascii="微软雅黑" w:hAnsi="微软雅黑" w:cs="微软雅黑"/>
                <w:b/>
                <w:bCs/>
              </w:rPr>
              <w:t xml:space="preserve">偏离</w:t>
            </w:r>
            <w:r/>
          </w:p>
          <w:p>
            <w:pPr>
              <w:jc w:val="center"/>
              <w:rPr>
                <w:rFonts w:ascii="微软雅黑" w:hAnsi="微软雅黑" w:cs="微软雅黑"/>
                <w:b/>
                <w:bCs/>
              </w:rPr>
            </w:pPr>
            <w:r>
              <w:rPr>
                <w:rFonts w:hint="eastAsia" w:ascii="微软雅黑" w:hAnsi="微软雅黑" w:cs="微软雅黑"/>
                <w:b/>
                <w:bCs/>
              </w:rPr>
              <w:t xml:space="preserve">情况</w:t>
            </w:r>
            <w:r/>
          </w:p>
        </w:tc>
      </w:tr>
      <w:tr>
        <w:trPr>
          <w:trHeight w:val="44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r>
        <w:trPr>
          <w:trHeight w:val="512"/>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r>
        <w:trPr>
          <w:trHeight w:val="5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r>
        <w:trPr>
          <w:trHeight w:val="4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r>
        <w:trPr>
          <w:trHeight w:val="57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r>
        <w:trP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7</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微软雅黑" w:hAnsi="微软雅黑" w:cs="微软雅黑"/>
              </w:rPr>
            </w:pPr>
            <w:r>
              <w:rPr>
                <w:rFonts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微软雅黑" w:hAnsi="微软雅黑" w:cs="微软雅黑"/>
              </w:rPr>
            </w:pPr>
            <w:r>
              <w:rPr>
                <w:rFonts w:ascii="微软雅黑" w:hAnsi="微软雅黑" w:cs="微软雅黑"/>
              </w:rPr>
            </w:r>
            <w:r/>
          </w:p>
        </w:tc>
      </w:tr>
    </w:tbl>
    <w:p>
      <w:pPr>
        <w:rPr>
          <w:rFonts w:ascii="微软雅黑" w:hAnsi="微软雅黑" w:cs="微软雅黑"/>
        </w:rPr>
      </w:pPr>
      <w:r>
        <w:rPr>
          <w:rFonts w:hint="eastAsia" w:ascii="微软雅黑" w:hAnsi="微软雅黑" w:cs="微软雅黑"/>
        </w:rPr>
        <w:t xml:space="preserve">供应商全称（公章）：        </w:t>
      </w:r>
      <w:r/>
    </w:p>
    <w:p>
      <w:pPr>
        <w:rPr>
          <w:rFonts w:ascii="微软雅黑" w:hAnsi="微软雅黑" w:cs="微软雅黑"/>
        </w:rPr>
      </w:pPr>
      <w:r>
        <w:rPr>
          <w:rFonts w:hint="eastAsia" w:ascii="微软雅黑" w:hAnsi="微软雅黑" w:cs="微软雅黑"/>
        </w:rPr>
        <w:t xml:space="preserve">法定代表人（授权代表）（签字/盖章）：   </w:t>
      </w:r>
      <w:r/>
    </w:p>
    <w:p>
      <w:pPr>
        <w:pStyle w:val="1048"/>
        <w:ind w:left="0"/>
        <w:rPr>
          <w:rFonts w:ascii="微软雅黑" w:hAnsi="微软雅黑" w:cs="微软雅黑"/>
          <w:sz w:val="28"/>
          <w:szCs w:val="28"/>
        </w:rPr>
      </w:pPr>
      <w:r>
        <w:rPr>
          <w:rFonts w:hint="eastAsia" w:ascii="微软雅黑" w:hAnsi="微软雅黑" w:cs="微软雅黑"/>
        </w:rPr>
        <w:t xml:space="preserve">日期：</w:t>
      </w:r>
      <w:r/>
    </w:p>
    <w:p>
      <w:pPr>
        <w:rPr>
          <w:rFonts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此表为表样，行数可自行添加，但表式不变。</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响应单位根据项目添加的服务承诺、培训等也请列出。</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3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③</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是否偏离用符号“+、=、-”分别表示正偏离、完全响应、负偏离。</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4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④</w:t>
      </w:r>
      <w:r>
        <w:rPr>
          <w:rFonts w:hint="eastAsia" w:ascii="微软雅黑" w:hAnsi="微软雅黑" w:cs="微软雅黑"/>
          <w:sz w:val="18"/>
          <w:szCs w:val="18"/>
        </w:rPr>
        <w:fldChar w:fldCharType="end"/>
      </w:r>
      <w:r>
        <w:rPr>
          <w:rFonts w:hint="eastAsia" w:ascii="微软雅黑" w:hAnsi="微软雅黑" w:cs="微软雅黑"/>
          <w:sz w:val="18"/>
          <w:szCs w:val="18"/>
        </w:rPr>
        <w:t xml:space="preserve">响应单位必须仔细阅读本采购文件“第四章”中所有商务条款和相关服务要求，并对所有商务条款和服务要求列入上表，</w:t>
      </w:r>
      <w:r>
        <w:rPr>
          <w:rFonts w:hint="eastAsia" w:ascii="微软雅黑" w:hAnsi="微软雅黑" w:cs="微软雅黑"/>
          <w:b/>
          <w:bCs/>
          <w:szCs w:val="21"/>
        </w:rPr>
        <w:t xml:space="preserve">未列入上表的视为不响应采购文件要求</w:t>
      </w:r>
      <w:r>
        <w:rPr>
          <w:rFonts w:hint="eastAsia" w:ascii="微软雅黑" w:hAnsi="微软雅黑" w:cs="微软雅黑"/>
          <w:szCs w:val="21"/>
        </w:rPr>
        <w:t xml:space="preserve">。</w:t>
      </w:r>
      <w:r>
        <w:rPr>
          <w:rFonts w:hint="eastAsia" w:ascii="微软雅黑" w:hAnsi="微软雅黑" w:cs="微软雅黑"/>
          <w:sz w:val="18"/>
          <w:szCs w:val="18"/>
        </w:rPr>
        <w:t xml:space="preserve">响应单位必须根据所将提供服务的实际情况如实填写，磋商小组如发现有虚假描述的，该响应文件视为无效。</w:t>
      </w:r>
      <w:bookmarkStart w:id="129" w:name="_Toc365968484"/>
      <w:r/>
      <w:bookmarkStart w:id="130" w:name="_Toc351733249"/>
      <w:r/>
      <w:r/>
    </w:p>
    <w:p>
      <w:pPr>
        <w:pStyle w:val="1048"/>
        <w:ind w:left="1260"/>
        <w:rPr>
          <w:rFonts w:ascii="微软雅黑" w:hAnsi="微软雅黑" w:cs="微软雅黑"/>
          <w:sz w:val="18"/>
          <w:szCs w:val="18"/>
        </w:rPr>
      </w:pPr>
      <w:r>
        <w:rPr>
          <w:rFonts w:ascii="微软雅黑" w:hAnsi="微软雅黑" w:cs="微软雅黑"/>
          <w:sz w:val="18"/>
          <w:szCs w:val="18"/>
        </w:rPr>
      </w:r>
      <w:r/>
    </w:p>
    <w:p>
      <w:pPr>
        <w:rPr>
          <w:rFonts w:ascii="微软雅黑" w:hAnsi="微软雅黑" w:cs="微软雅黑"/>
          <w:sz w:val="18"/>
          <w:szCs w:val="18"/>
        </w:rPr>
      </w:pPr>
      <w:r>
        <w:rPr>
          <w:rFonts w:ascii="微软雅黑" w:hAnsi="微软雅黑" w:cs="微软雅黑"/>
          <w:sz w:val="18"/>
          <w:szCs w:val="18"/>
        </w:rPr>
      </w:r>
      <w:r/>
    </w:p>
    <w:p>
      <w:pPr>
        <w:pStyle w:val="1048"/>
        <w:ind w:left="1260"/>
        <w:rPr>
          <w:rFonts w:ascii="微软雅黑" w:hAnsi="微软雅黑" w:cs="微软雅黑"/>
        </w:rPr>
      </w:pPr>
      <w:r>
        <w:rPr>
          <w:rFonts w:ascii="微软雅黑" w:hAnsi="微软雅黑" w:cs="微软雅黑"/>
        </w:rPr>
      </w:r>
      <w:r/>
    </w:p>
    <w:p>
      <w:pPr>
        <w:rPr>
          <w:rFonts w:ascii="微软雅黑" w:hAnsi="微软雅黑" w:cs="微软雅黑"/>
          <w:b/>
          <w:bCs/>
          <w:sz w:val="24"/>
          <w:szCs w:val="24"/>
        </w:rPr>
      </w:pPr>
      <w:r>
        <w:rPr>
          <w:highlight w:val="none"/>
        </w:rPr>
        <w:br w:type="page" w:clear="all"/>
      </w:r>
      <w:r/>
    </w:p>
    <w:p>
      <w:pPr>
        <w:pStyle w:val="1038"/>
        <w:rPr>
          <w:highlight w:val="none"/>
        </w:rPr>
      </w:pPr>
      <w:r/>
      <w:bookmarkStart w:id="131" w:name="_Toc21640"/>
      <w:r/>
      <w:bookmarkStart w:id="132" w:name="_Toc11687"/>
      <w:r/>
      <w:bookmarkStart w:id="133" w:name="_Toc7701"/>
      <w:r>
        <w:rPr>
          <w:rFonts w:hint="eastAsia" w:ascii="微软雅黑" w:hAnsi="微软雅黑" w:cs="微软雅黑"/>
          <w:b/>
          <w:bCs w:val="0"/>
          <w:sz w:val="24"/>
          <w:szCs w:val="24"/>
        </w:rPr>
        <w:t xml:space="preserve">6.项目实施方案</w:t>
      </w:r>
      <w:bookmarkEnd w:id="129"/>
      <w:r/>
      <w:bookmarkEnd w:id="130"/>
      <w:r/>
      <w:bookmarkEnd w:id="131"/>
      <w:r/>
      <w:bookmarkEnd w:id="132"/>
      <w:r/>
      <w:bookmarkEnd w:id="133"/>
      <w:r/>
      <w:r/>
    </w:p>
    <w:p>
      <w:pPr>
        <w:spacing w:line="420" w:lineRule="exact"/>
        <w:rPr>
          <w:rFonts w:ascii="微软雅黑" w:hAnsi="微软雅黑" w:cs="微软雅黑"/>
          <w:b/>
          <w:bCs/>
          <w:sz w:val="28"/>
          <w:szCs w:val="28"/>
        </w:rPr>
      </w:pPr>
      <w:r>
        <w:rPr>
          <w:rFonts w:ascii="微软雅黑" w:hAnsi="微软雅黑" w:cs="微软雅黑"/>
          <w:b/>
          <w:bCs/>
          <w:sz w:val="28"/>
          <w:szCs w:val="28"/>
        </w:rPr>
      </w:r>
      <w:r/>
    </w:p>
    <w:p>
      <w:pPr>
        <w:spacing w:before="4" w:line="420" w:lineRule="exact"/>
        <w:widowControl/>
        <w:rPr>
          <w:rFonts w:ascii="微软雅黑" w:hAnsi="微软雅黑" w:cs="微软雅黑"/>
          <w:szCs w:val="21"/>
        </w:rPr>
      </w:pPr>
      <w:r>
        <w:rPr>
          <w:rFonts w:ascii="微软雅黑" w:hAnsi="微软雅黑" w:cs="微软雅黑"/>
          <w:szCs w:val="21"/>
        </w:rPr>
      </w:r>
      <w:r/>
    </w:p>
    <w:p>
      <w:pPr>
        <w:pStyle w:val="1038"/>
        <w:rPr>
          <w:rFonts w:ascii="微软雅黑" w:hAnsi="微软雅黑" w:cs="微软雅黑"/>
          <w:b/>
          <w:bCs w:val="0"/>
          <w:sz w:val="24"/>
          <w:szCs w:val="24"/>
        </w:rPr>
      </w:pPr>
      <w:r/>
      <w:bookmarkStart w:id="134" w:name="_Toc7504"/>
      <w:r/>
      <w:bookmarkStart w:id="135" w:name="_Toc24270"/>
      <w:r/>
      <w:bookmarkStart w:id="136" w:name="_Toc18754"/>
      <w:r/>
      <w:bookmarkStart w:id="137" w:name="_Toc457827980"/>
      <w:r/>
      <w:bookmarkStart w:id="138" w:name="_Toc449976348"/>
      <w:r/>
      <w:bookmarkStart w:id="139" w:name="_Toc397526836"/>
      <w:r>
        <w:rPr>
          <w:rFonts w:hint="eastAsia" w:ascii="微软雅黑" w:hAnsi="微软雅黑" w:cs="微软雅黑"/>
          <w:b/>
          <w:bCs w:val="0"/>
          <w:sz w:val="24"/>
          <w:szCs w:val="24"/>
        </w:rPr>
        <w:t xml:space="preserve">7.服务方案</w:t>
      </w:r>
      <w:bookmarkEnd w:id="134"/>
      <w:r/>
      <w:bookmarkEnd w:id="135"/>
      <w:r/>
      <w:bookmarkEnd w:id="136"/>
      <w:r/>
      <w:r/>
    </w:p>
    <w:p>
      <w:pPr>
        <w:rPr>
          <w:rFonts w:ascii="微软雅黑" w:hAnsi="微软雅黑" w:cs="微软雅黑"/>
        </w:rPr>
      </w:pPr>
      <w:r/>
      <w:bookmarkStart w:id="140" w:name="_Toc481681071"/>
      <w:r/>
      <w:bookmarkStart w:id="141" w:name="_Toc475540203"/>
      <w:r/>
      <w:bookmarkStart w:id="142" w:name="_Toc493246896"/>
      <w:r/>
      <w:bookmarkStart w:id="143" w:name="_Toc459327385"/>
      <w:r/>
      <w:bookmarkEnd w:id="137"/>
      <w:r/>
      <w:bookmarkEnd w:id="138"/>
      <w:r/>
      <w:bookmarkEnd w:id="139"/>
      <w:r/>
      <w:bookmarkEnd w:id="140"/>
      <w:r/>
      <w:bookmarkEnd w:id="141"/>
      <w:r/>
      <w:bookmarkEnd w:id="142"/>
      <w:r/>
      <w:bookmarkEnd w:id="143"/>
      <w:r/>
      <w:r/>
    </w:p>
    <w:p>
      <w:pPr>
        <w:rPr>
          <w:rFonts w:ascii="微软雅黑" w:hAnsi="微软雅黑" w:cs="微软雅黑"/>
        </w:rPr>
      </w:pPr>
      <w:r>
        <w:rPr>
          <w:rFonts w:ascii="微软雅黑" w:hAnsi="微软雅黑" w:cs="微软雅黑"/>
        </w:rPr>
      </w:r>
      <w:r/>
    </w:p>
    <w:p>
      <w:pPr>
        <w:pStyle w:val="1038"/>
        <w:rPr>
          <w:rFonts w:ascii="微软雅黑" w:hAnsi="微软雅黑" w:cs="微软雅黑"/>
          <w:b/>
          <w:bCs w:val="0"/>
          <w:sz w:val="24"/>
          <w:szCs w:val="24"/>
        </w:rPr>
      </w:pPr>
      <w:r/>
      <w:bookmarkStart w:id="144" w:name="_Toc26027"/>
      <w:r/>
      <w:bookmarkStart w:id="145" w:name="_Toc27939"/>
      <w:r/>
      <w:bookmarkStart w:id="146" w:name="_Toc3618"/>
      <w:r>
        <w:rPr>
          <w:rFonts w:hint="eastAsia" w:ascii="微软雅黑" w:hAnsi="微软雅黑" w:cs="微软雅黑"/>
          <w:b/>
          <w:bCs w:val="0"/>
          <w:sz w:val="24"/>
          <w:szCs w:val="24"/>
        </w:rPr>
        <w:t xml:space="preserve">8.经营业绩（提供合同复印件）</w:t>
      </w:r>
      <w:bookmarkEnd w:id="144"/>
      <w:r/>
      <w:bookmarkEnd w:id="145"/>
      <w:r/>
      <w:bookmarkEnd w:id="146"/>
      <w:r/>
      <w:r/>
    </w:p>
    <w:tbl>
      <w:tblPr>
        <w:tblStyle w:val="10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2064"/>
        <w:gridCol w:w="1798"/>
        <w:gridCol w:w="1145"/>
        <w:gridCol w:w="1162"/>
        <w:gridCol w:w="1728"/>
      </w:tblGrid>
      <w:tr>
        <w:trPr>
          <w:trHeight w:val="421"/>
        </w:trPr>
        <w:tc>
          <w:tcPr>
            <w:tcW w:w="365" w:type="pct"/>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序号</w:t>
            </w:r>
            <w:r/>
          </w:p>
        </w:tc>
        <w:tc>
          <w:tcPr>
            <w:tcW w:w="1211" w:type="pct"/>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业绩名称</w:t>
            </w:r>
            <w:r/>
          </w:p>
        </w:tc>
        <w:tc>
          <w:tcPr>
            <w:tcW w:w="1055" w:type="pct"/>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p>
        </w:tc>
        <w:tc>
          <w:tcPr>
            <w:tcW w:w="672" w:type="pct"/>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签订</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时间</w:t>
            </w:r>
            <w:r/>
          </w:p>
        </w:tc>
        <w:tc>
          <w:tcPr>
            <w:tcW w:w="682" w:type="pct"/>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合同金额</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（万元）</w:t>
            </w:r>
            <w:r/>
          </w:p>
        </w:tc>
        <w:tc>
          <w:tcPr>
            <w:tcW w:w="1013" w:type="pct"/>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证明材料</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（第几页—第几页）</w:t>
            </w:r>
            <w:r/>
          </w:p>
        </w:tc>
      </w:tr>
      <w:tr>
        <w:trPr>
          <w:trHeight w:val="530"/>
        </w:trPr>
        <w:tc>
          <w:tcPr>
            <w:tcW w:w="36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pct"/>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48"/>
        </w:trPr>
        <w:tc>
          <w:tcPr>
            <w:tcW w:w="36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pct"/>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17"/>
        </w:trPr>
        <w:tc>
          <w:tcPr>
            <w:tcW w:w="36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pct"/>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17"/>
        </w:trPr>
        <w:tc>
          <w:tcPr>
            <w:tcW w:w="36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pct"/>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17"/>
        </w:trPr>
        <w:tc>
          <w:tcPr>
            <w:tcW w:w="36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pct"/>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pct"/>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bl>
    <w:p>
      <w:pPr>
        <w:pStyle w:val="1048"/>
        <w:ind w:left="0"/>
        <w:rPr>
          <w:rFonts w:ascii="微软雅黑" w:hAnsi="微软雅黑" w:cs="微软雅黑"/>
          <w:sz w:val="28"/>
          <w:szCs w:val="28"/>
        </w:rPr>
      </w:pPr>
      <w:r>
        <w:rPr>
          <w:rFonts w:ascii="微软雅黑" w:hAnsi="微软雅黑" w:cs="微软雅黑"/>
          <w:sz w:val="28"/>
          <w:szCs w:val="28"/>
        </w:rPr>
      </w:r>
      <w:r/>
    </w:p>
    <w:p>
      <w:pPr>
        <w:spacing w:line="420" w:lineRule="exact"/>
        <w:rPr>
          <w:rFonts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此表为表样，须填写完整，行数可自行添加，但表式不变。</w:t>
      </w:r>
      <w:r/>
    </w:p>
    <w:p>
      <w:pPr>
        <w:ind w:firstLine="408"/>
        <w:spacing w:line="42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响应单位所提供的经营业绩列入上表，磋商小组将依据每个经营业绩所附证明材料的有效性判断该业绩有效性。</w:t>
      </w:r>
      <w:r/>
    </w:p>
    <w:p>
      <w:pPr>
        <w:ind w:firstLine="408"/>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ind w:firstLine="408"/>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ind w:firstLine="408"/>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ind w:firstLine="360"/>
        <w:spacing w:before="19" w:line="420" w:lineRule="exact"/>
        <w:widowControl/>
        <w:rPr>
          <w:rFonts w:ascii="微软雅黑" w:hAnsi="微软雅黑" w:cs="微软雅黑"/>
          <w:b/>
          <w:szCs w:val="21"/>
        </w:rPr>
      </w:pPr>
      <w:r>
        <w:rPr>
          <w:rFonts w:hint="eastAsia" w:ascii="微软雅黑" w:hAnsi="微软雅黑" w:cs="微软雅黑"/>
          <w:sz w:val="18"/>
          <w:szCs w:val="18"/>
        </w:rPr>
        <w:t xml:space="preserve"> </w:t>
      </w:r>
      <w:r>
        <w:rPr>
          <w:rFonts w:hint="eastAsia" w:ascii="微软雅黑" w:hAnsi="微软雅黑" w:cs="微软雅黑"/>
          <w:b/>
          <w:i/>
          <w:iCs/>
          <w:sz w:val="24"/>
          <w:szCs w:val="24"/>
          <w:u w:val="single"/>
        </w:rPr>
        <w:t xml:space="preserve">注： 1－5项为必须提供的内容，未提供或未按要求提供将不能通过符合性审查。</w:t>
      </w:r>
      <w:r/>
    </w:p>
    <w:p>
      <w:pPr>
        <w:pStyle w:val="1037"/>
        <w:rPr>
          <w:rFonts w:ascii="微软雅黑" w:hAnsi="微软雅黑" w:cs="微软雅黑"/>
        </w:rPr>
      </w:pPr>
      <w:r/>
      <w:bookmarkStart w:id="147" w:name="__x000F_二、资格证明文件"/>
      <w:r>
        <w:rPr>
          <w:rFonts w:hint="eastAsia" w:ascii="微软雅黑" w:hAnsi="微软雅黑" w:cs="微软雅黑"/>
        </w:rPr>
        <w:br w:type="page" w:clear="all"/>
      </w:r>
      <w:bookmarkEnd w:id="147"/>
      <w:r/>
      <w:bookmarkStart w:id="148" w:name="_Toc7939"/>
      <w:r/>
      <w:bookmarkStart w:id="149" w:name="_Toc2230"/>
      <w:r/>
      <w:bookmarkStart w:id="150" w:name="_Toc25953"/>
      <w:r>
        <w:rPr>
          <w:rFonts w:hint="eastAsia" w:ascii="微软雅黑" w:hAnsi="微软雅黑" w:cs="微软雅黑"/>
        </w:rPr>
        <w:t xml:space="preserve">二、相关附表格式</w:t>
      </w:r>
      <w:bookmarkEnd w:id="148"/>
      <w:r/>
      <w:bookmarkEnd w:id="149"/>
      <w:r/>
      <w:bookmarkEnd w:id="150"/>
      <w:r/>
      <w:r/>
    </w:p>
    <w:p>
      <w:pPr>
        <w:pStyle w:val="1038"/>
        <w:rPr>
          <w:rFonts w:ascii="微软雅黑" w:hAnsi="微软雅黑" w:cs="微软雅黑"/>
          <w:b/>
          <w:bCs w:val="0"/>
          <w:sz w:val="24"/>
          <w:szCs w:val="24"/>
        </w:rPr>
      </w:pPr>
      <w:r/>
      <w:bookmarkStart w:id="151" w:name="_Toc15819"/>
      <w:r/>
      <w:bookmarkStart w:id="152" w:name="_Toc244"/>
      <w:r/>
      <w:bookmarkStart w:id="153" w:name="_Toc9459"/>
      <w:r>
        <w:rPr>
          <w:rFonts w:hint="eastAsia" w:ascii="微软雅黑" w:hAnsi="微软雅黑" w:cs="微软雅黑"/>
          <w:b/>
          <w:bCs w:val="0"/>
          <w:sz w:val="24"/>
          <w:szCs w:val="24"/>
        </w:rPr>
        <w:t xml:space="preserve">1.法人授权委托书</w:t>
      </w:r>
      <w:bookmarkEnd w:id="151"/>
      <w:r/>
      <w:bookmarkEnd w:id="152"/>
      <w:r/>
      <w:bookmarkEnd w:id="153"/>
      <w:r/>
      <w:r/>
    </w:p>
    <w:p>
      <w:pPr>
        <w:spacing w:line="440" w:lineRule="exact"/>
        <w:rPr>
          <w:rFonts w:ascii="微软雅黑" w:hAnsi="微软雅黑" w:cs="微软雅黑"/>
        </w:rPr>
      </w:pPr>
      <w:r>
        <w:rPr>
          <w:rFonts w:hint="eastAsia" w:ascii="微软雅黑" w:hAnsi="微软雅黑" w:cs="微软雅黑"/>
        </w:rPr>
        <w:t xml:space="preserve">江苏省华采招标有限公司：</w:t>
      </w:r>
      <w:r/>
    </w:p>
    <w:p>
      <w:pPr>
        <w:spacing w:line="440" w:lineRule="exact"/>
        <w:rPr>
          <w:rFonts w:ascii="微软雅黑" w:hAnsi="微软雅黑" w:cs="微软雅黑"/>
        </w:rPr>
      </w:pPr>
      <w:r>
        <w:rPr>
          <w:rFonts w:hint="eastAsia" w:ascii="微软雅黑" w:hAnsi="微软雅黑" w:cs="微软雅黑"/>
        </w:rPr>
        <w:t xml:space="preserve">    本授权书宣告：</w:t>
      </w:r>
      <w:r/>
    </w:p>
    <w:p>
      <w:pPr>
        <w:spacing w:line="440" w:lineRule="exact"/>
        <w:rPr>
          <w:rFonts w:ascii="微软雅黑" w:hAnsi="微软雅黑" w:cs="微软雅黑"/>
        </w:rPr>
      </w:pPr>
      <w:r>
        <w:rPr>
          <w:rFonts w:hint="eastAsia" w:ascii="微软雅黑" w:hAnsi="微软雅黑" w:cs="微软雅黑"/>
        </w:rPr>
        <w:t xml:space="preserve">委托单位：</w:t>
      </w:r>
      <w:r>
        <w:rPr>
          <w:rFonts w:hint="eastAsia" w:ascii="微软雅黑" w:hAnsi="微软雅黑" w:cs="微软雅黑"/>
          <w:u w:val="single"/>
        </w:rPr>
        <w:t xml:space="preserve">                         </w:t>
      </w:r>
      <w:r>
        <w:rPr>
          <w:rFonts w:hint="eastAsia" w:ascii="微软雅黑" w:hAnsi="微软雅黑" w:cs="微软雅黑"/>
        </w:rPr>
        <w:t xml:space="preserve">                                               </w:t>
      </w:r>
      <w:r/>
    </w:p>
    <w:p>
      <w:pPr>
        <w:spacing w:line="440" w:lineRule="exact"/>
        <w:rPr>
          <w:rFonts w:ascii="微软雅黑" w:hAnsi="微软雅黑" w:cs="微软雅黑"/>
        </w:rPr>
      </w:pPr>
      <w:r>
        <w:rPr>
          <w:rFonts w:hint="eastAsia" w:ascii="微软雅黑" w:hAnsi="微软雅黑" w:cs="微软雅黑"/>
        </w:rPr>
        <w:t xml:space="preserve">地    址：</w:t>
      </w:r>
      <w:r>
        <w:rPr>
          <w:rFonts w:hint="eastAsia" w:ascii="微软雅黑" w:hAnsi="微软雅黑" w:cs="微软雅黑"/>
          <w:u w:val="single"/>
        </w:rPr>
        <w:t xml:space="preserve">                         </w:t>
      </w:r>
      <w:r>
        <w:rPr>
          <w:rFonts w:hint="eastAsia" w:ascii="微软雅黑" w:hAnsi="微软雅黑" w:cs="微软雅黑"/>
        </w:rPr>
        <w:t xml:space="preserve">      法定代表人： </w:t>
      </w:r>
      <w:r>
        <w:rPr>
          <w:rFonts w:hint="eastAsia" w:ascii="微软雅黑" w:hAnsi="微软雅黑" w:cs="微软雅黑"/>
          <w:u w:val="single"/>
        </w:rPr>
        <w:t xml:space="preserve">             </w:t>
      </w:r>
      <w:r>
        <w:rPr>
          <w:rFonts w:hint="eastAsia" w:ascii="微软雅黑" w:hAnsi="微软雅黑" w:cs="微软雅黑"/>
        </w:rPr>
        <w:t xml:space="preserve">    </w:t>
      </w:r>
      <w:r/>
    </w:p>
    <w:p>
      <w:pPr>
        <w:spacing w:line="440" w:lineRule="exact"/>
        <w:rPr>
          <w:rFonts w:ascii="微软雅黑" w:hAnsi="微软雅黑" w:cs="微软雅黑"/>
          <w:u w:val="single"/>
        </w:rPr>
      </w:pPr>
      <w:r>
        <w:rPr>
          <w:rFonts w:hint="eastAsia" w:ascii="微软雅黑" w:hAnsi="微软雅黑" w:cs="微软雅黑"/>
        </w:rPr>
        <w:t xml:space="preserve">受托人：姓名</w:t>
      </w:r>
      <w:r>
        <w:rPr>
          <w:rFonts w:hint="eastAsia" w:ascii="微软雅黑" w:hAnsi="微软雅黑" w:cs="微软雅黑"/>
          <w:u w:val="single"/>
        </w:rPr>
        <w:t xml:space="preserve">       </w:t>
      </w:r>
      <w:r>
        <w:rPr>
          <w:rFonts w:hint="eastAsia" w:ascii="微软雅黑" w:hAnsi="微软雅黑" w:cs="微软雅黑"/>
        </w:rPr>
        <w:t xml:space="preserve">性别：</w:t>
      </w:r>
      <w:r>
        <w:rPr>
          <w:rFonts w:hint="eastAsia" w:ascii="微软雅黑" w:hAnsi="微软雅黑" w:cs="微软雅黑"/>
          <w:u w:val="single"/>
        </w:rPr>
        <w:t xml:space="preserve">       </w:t>
      </w:r>
      <w:r>
        <w:rPr>
          <w:rFonts w:hint="eastAsia" w:ascii="微软雅黑" w:hAnsi="微软雅黑" w:cs="微软雅黑"/>
        </w:rPr>
        <w:t xml:space="preserve">出生日期：</w:t>
      </w:r>
      <w:r>
        <w:rPr>
          <w:rFonts w:hint="eastAsia" w:ascii="微软雅黑" w:hAnsi="微软雅黑" w:cs="微软雅黑"/>
          <w:u w:val="single"/>
        </w:rPr>
        <w:t xml:space="preserve">    年    月   日</w:t>
      </w:r>
      <w:r/>
    </w:p>
    <w:p>
      <w:pPr>
        <w:spacing w:line="440" w:lineRule="exact"/>
        <w:rPr>
          <w:rFonts w:ascii="微软雅黑" w:hAnsi="微软雅黑" w:cs="微软雅黑"/>
          <w:u w:val="single"/>
        </w:rPr>
      </w:pPr>
      <w:r>
        <w:rPr>
          <w:rFonts w:hint="eastAsia" w:ascii="微软雅黑" w:hAnsi="微软雅黑" w:cs="微软雅黑"/>
        </w:rPr>
        <w:t xml:space="preserve">所在单位：</w:t>
      </w:r>
      <w:r>
        <w:rPr>
          <w:rFonts w:hint="eastAsia" w:ascii="微软雅黑" w:hAnsi="微软雅黑" w:cs="微软雅黑"/>
          <w:u w:val="single"/>
        </w:rPr>
        <w:t xml:space="preserve">                           </w:t>
      </w:r>
      <w:r>
        <w:rPr>
          <w:rFonts w:hint="eastAsia" w:ascii="微软雅黑" w:hAnsi="微软雅黑" w:cs="微软雅黑"/>
        </w:rPr>
        <w:t xml:space="preserve"> 职务：</w:t>
      </w:r>
      <w:r>
        <w:rPr>
          <w:rFonts w:hint="eastAsia" w:ascii="微软雅黑" w:hAnsi="微软雅黑" w:cs="微软雅黑"/>
          <w:u w:val="single"/>
        </w:rPr>
        <w:t xml:space="preserve">           </w:t>
      </w:r>
      <w:r/>
    </w:p>
    <w:p>
      <w:pPr>
        <w:spacing w:line="440" w:lineRule="exact"/>
        <w:rPr>
          <w:rFonts w:ascii="微软雅黑" w:hAnsi="微软雅黑" w:cs="微软雅黑"/>
          <w:u w:val="single"/>
        </w:rPr>
      </w:pPr>
      <w:r>
        <w:rPr>
          <w:rFonts w:hint="eastAsia" w:ascii="微软雅黑" w:hAnsi="微软雅黑" w:cs="微软雅黑"/>
        </w:rPr>
        <w:t xml:space="preserve">身 份 证：</w:t>
      </w:r>
      <w:r>
        <w:rPr>
          <w:rFonts w:hint="eastAsia" w:ascii="微软雅黑" w:hAnsi="微软雅黑" w:cs="微软雅黑"/>
          <w:u w:val="single"/>
        </w:rPr>
        <w:t xml:space="preserve">                           </w:t>
      </w:r>
      <w:r>
        <w:rPr>
          <w:rFonts w:hint="eastAsia" w:ascii="微软雅黑" w:hAnsi="微软雅黑" w:cs="微软雅黑"/>
        </w:rPr>
        <w:t xml:space="preserve"> 联系方式: </w:t>
      </w:r>
      <w:r>
        <w:rPr>
          <w:rFonts w:hint="eastAsia" w:ascii="微软雅黑" w:hAnsi="微软雅黑" w:cs="微软雅黑"/>
          <w:u w:val="single"/>
        </w:rPr>
        <w:t xml:space="preserve">     </w:t>
      </w:r>
      <w:r/>
    </w:p>
    <w:p>
      <w:pPr>
        <w:spacing w:line="440" w:lineRule="exact"/>
        <w:rPr>
          <w:rFonts w:ascii="微软雅黑" w:hAnsi="微软雅黑" w:cs="微软雅黑"/>
        </w:rPr>
      </w:pPr>
      <w:r>
        <w:rPr>
          <w:rFonts w:hint="eastAsia" w:ascii="微软雅黑" w:hAnsi="微软雅黑" w:cs="微软雅黑"/>
        </w:rPr>
        <w:t xml:space="preserve">兹委托受托人</w:t>
      </w:r>
      <w:r>
        <w:rPr>
          <w:rFonts w:hint="eastAsia" w:ascii="微软雅黑" w:hAnsi="微软雅黑" w:cs="微软雅黑"/>
          <w:u w:val="single"/>
        </w:rPr>
        <w:t xml:space="preserve">              </w:t>
      </w:r>
      <w:r>
        <w:rPr>
          <w:rFonts w:hint="eastAsia" w:ascii="微软雅黑" w:hAnsi="微软雅黑" w:cs="微软雅黑"/>
        </w:rPr>
        <w:t xml:space="preserve"> 合法地代表我单位参加江苏省华采招标有限公司组织的项目名称：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）的采购活动，受托人有权在该响应活动中，以我单位的名义签署响应书和响应文件，与采购代理机构协商、澄清、解释并执行一切与此有关的事项。</w:t>
      </w:r>
      <w:r/>
    </w:p>
    <w:p>
      <w:pPr>
        <w:spacing w:line="440" w:lineRule="exact"/>
        <w:rPr>
          <w:rFonts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p>
    <w:p>
      <w:pPr>
        <w:spacing w:line="440" w:lineRule="exact"/>
        <w:rPr>
          <w:rFonts w:ascii="微软雅黑" w:hAnsi="微软雅黑" w:cs="微软雅黑"/>
        </w:rPr>
      </w:pPr>
      <w:r>
        <w:rPr>
          <w:rFonts w:hint="eastAsia" w:ascii="微软雅黑" w:hAnsi="微软雅黑" w:cs="微软雅黑"/>
        </w:rPr>
        <w:t xml:space="preserve">委托期限：至上述事宜处理完毕止。</w:t>
      </w:r>
      <w:r/>
    </w:p>
    <w:p>
      <w:pPr>
        <w:spacing w:line="440" w:lineRule="exact"/>
        <w:rPr>
          <w:rFonts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2317115</wp:posOffset>
                </wp:positionH>
                <wp:positionV relativeFrom="paragraph">
                  <wp:posOffset>213360</wp:posOffset>
                </wp:positionV>
                <wp:extent cx="1818640" cy="681355"/>
                <wp:effectExtent l="4445" t="4445" r="5715" b="1905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wps:txbx>
                      <wps:bodyPr wrap="square" upright="1"/>
                    </wps:wsp>
                  </a:graphicData>
                </a:graphic>
              </wp:anchor>
            </w:drawing>
          </mc:Choice>
          <mc:Fallback>
            <w:pict>
              <v:shape id="shape 6" o:spid="_x0000_s6" o:spt="202" type="#_x0000_t202" style="position:absolute;z-index:251664384;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284480</wp:posOffset>
                </wp:positionH>
                <wp:positionV relativeFrom="paragraph">
                  <wp:posOffset>221615</wp:posOffset>
                </wp:positionV>
                <wp:extent cx="1818640" cy="681355"/>
                <wp:effectExtent l="4445" t="4445" r="5715" b="19050"/>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法定代表人身份证复印件（正反面）</w:t>
                            </w:r>
                            <w:r/>
                          </w:p>
                          <w:p>
                            <w:r/>
                            <w:r/>
                          </w:p>
                        </w:txbxContent>
                      </wps:txbx>
                      <wps:bodyPr wrap="square" upright="1"/>
                    </wps:wsp>
                  </a:graphicData>
                </a:graphic>
              </wp:anchor>
            </w:drawing>
          </mc:Choice>
          <mc:Fallback>
            <w:pict>
              <v:shape id="shape 7" o:spid="_x0000_s7" o:spt="202" type="#_x0000_t202" style="position:absolute;z-index:251663360;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法定代表人身份证复印件（正反面）</w:t>
                      </w:r>
                      <w:r/>
                    </w:p>
                    <w:p>
                      <w:r/>
                      <w:r/>
                    </w:p>
                  </w:txbxContent>
                </v:textbox>
              </v:shape>
            </w:pict>
          </mc:Fallback>
        </mc:AlternateContent>
      </w:r>
      <w:r>
        <w:rPr>
          <w:rFonts w:hint="eastAsia" w:ascii="微软雅黑" w:hAnsi="微软雅黑" w:cs="微软雅黑"/>
        </w:rPr>
        <w:t xml:space="preserve">附：</w:t>
      </w:r>
      <w:r/>
    </w:p>
    <w:p>
      <w:pPr>
        <w:spacing w:line="440" w:lineRule="exact"/>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ascii="微软雅黑" w:hAnsi="微软雅黑" w:cs="微软雅黑"/>
        </w:rPr>
      </w:r>
      <w:r/>
    </w:p>
    <w:p>
      <w:pPr>
        <w:jc w:val="right"/>
        <w:spacing w:line="440" w:lineRule="exact"/>
        <w:rPr>
          <w:rFonts w:ascii="微软雅黑" w:hAnsi="微软雅黑" w:cs="微软雅黑"/>
        </w:rPr>
      </w:pPr>
      <w:r>
        <w:rPr>
          <w:rFonts w:hint="eastAsia" w:ascii="微软雅黑" w:hAnsi="微软雅黑" w:cs="微软雅黑"/>
        </w:rPr>
        <w:t xml:space="preserve">              委托单位：    （公章）                     </w:t>
      </w:r>
      <w:r/>
    </w:p>
    <w:p>
      <w:pPr>
        <w:jc w:val="right"/>
        <w:spacing w:line="440" w:lineRule="exact"/>
        <w:rPr>
          <w:rFonts w:ascii="微软雅黑" w:hAnsi="微软雅黑" w:cs="微软雅黑"/>
        </w:rPr>
      </w:pPr>
      <w:r>
        <w:rPr>
          <w:rFonts w:hint="eastAsia" w:ascii="微软雅黑" w:hAnsi="微软雅黑" w:cs="微软雅黑"/>
        </w:rPr>
        <w:t xml:space="preserve">                               </w:t>
      </w:r>
      <w:r>
        <w:rPr>
          <w:rFonts w:hint="eastAsia" w:ascii="微软雅黑" w:hAnsi="微软雅黑" w:cs="微软雅黑"/>
          <w:b/>
          <w:bCs/>
        </w:rPr>
        <w:t xml:space="preserve">法定代表人：</w:t>
      </w:r>
      <w:r>
        <w:rPr>
          <w:rFonts w:hint="eastAsia" w:ascii="微软雅黑" w:hAnsi="微软雅黑" w:cs="微软雅黑"/>
        </w:rPr>
        <w:t xml:space="preserve">  （签字/盖章）    </w:t>
      </w:r>
      <w:r/>
    </w:p>
    <w:p>
      <w:pPr>
        <w:jc w:val="right"/>
        <w:spacing w:line="440" w:lineRule="exact"/>
        <w:rPr>
          <w:rFonts w:ascii="微软雅黑" w:hAnsi="微软雅黑" w:cs="微软雅黑"/>
        </w:rPr>
      </w:pPr>
      <w:r>
        <w:rPr>
          <w:rFonts w:hint="eastAsia" w:ascii="微软雅黑" w:hAnsi="微软雅黑" w:cs="微软雅黑"/>
        </w:rPr>
        <w:t xml:space="preserve">年     月     日</w:t>
      </w:r>
      <w:r/>
    </w:p>
    <w:p>
      <w:pPr>
        <w:spacing w:line="420" w:lineRule="exact"/>
        <w:rPr>
          <w:rFonts w:ascii="微软雅黑" w:hAnsi="微软雅黑" w:cs="微软雅黑"/>
          <w:sz w:val="18"/>
          <w:szCs w:val="18"/>
        </w:rPr>
      </w:pPr>
      <w:r>
        <w:rPr>
          <w:rFonts w:ascii="微软雅黑" w:hAnsi="微软雅黑" w:cs="微软雅黑"/>
          <w:sz w:val="18"/>
          <w:szCs w:val="18"/>
        </w:rPr>
      </w:r>
      <w:r/>
    </w:p>
    <w:p>
      <w:pPr>
        <w:spacing w:line="420" w:lineRule="exact"/>
        <w:rPr>
          <w:rFonts w:ascii="微软雅黑" w:hAnsi="微软雅黑" w:cs="微软雅黑"/>
          <w:sz w:val="18"/>
          <w:szCs w:val="18"/>
        </w:rPr>
      </w:pPr>
      <w:r>
        <w:rPr>
          <w:rFonts w:hint="eastAsia" w:ascii="微软雅黑" w:hAnsi="微软雅黑" w:cs="微软雅黑"/>
          <w:sz w:val="18"/>
          <w:szCs w:val="18"/>
        </w:rPr>
        <w:t xml:space="preserve">备注：</w:t>
      </w:r>
      <w:r/>
    </w:p>
    <w:p>
      <w:pPr>
        <w:numPr>
          <w:ilvl w:val="0"/>
          <w:numId w:val="15"/>
        </w:numPr>
        <w:spacing w:line="420" w:lineRule="exact"/>
        <w:rPr>
          <w:rFonts w:ascii="微软雅黑" w:hAnsi="微软雅黑" w:cs="微软雅黑"/>
          <w:sz w:val="18"/>
          <w:szCs w:val="18"/>
        </w:rPr>
      </w:pPr>
      <w:r>
        <w:rPr>
          <w:rFonts w:hint="eastAsia" w:ascii="微软雅黑" w:hAnsi="微软雅黑" w:cs="微软雅黑"/>
          <w:sz w:val="18"/>
          <w:szCs w:val="18"/>
        </w:rPr>
        <w:t xml:space="preserve">供应商授权代表须在响应截止时间前持授权书原件、授权代表身份证件办理签名报到。</w:t>
      </w:r>
      <w:r/>
    </w:p>
    <w:p>
      <w:pPr>
        <w:numPr>
          <w:ilvl w:val="0"/>
          <w:numId w:val="15"/>
        </w:numPr>
        <w:spacing w:line="420" w:lineRule="exact"/>
        <w:rPr>
          <w:rFonts w:ascii="微软雅黑" w:hAnsi="微软雅黑" w:cs="微软雅黑"/>
          <w:sz w:val="18"/>
          <w:szCs w:val="18"/>
        </w:rPr>
      </w:pPr>
      <w:r>
        <w:rPr>
          <w:rFonts w:hint="eastAsia" w:ascii="微软雅黑" w:hAnsi="微软雅黑" w:cs="微软雅黑"/>
          <w:sz w:val="18"/>
          <w:szCs w:val="18"/>
        </w:rPr>
        <w:t xml:space="preserve">供应商法定代表人直接参加响应的，无须提供法人授权委托书，但</w:t>
      </w:r>
      <w:r>
        <w:rPr>
          <w:rFonts w:hint="eastAsia" w:ascii="微软雅黑" w:hAnsi="微软雅黑" w:cs="微软雅黑"/>
          <w:sz w:val="18"/>
          <w:szCs w:val="18"/>
          <w:lang w:eastAsia="zh-CN"/>
        </w:rPr>
        <w:t xml:space="preserve">需</w:t>
      </w:r>
      <w:r>
        <w:rPr>
          <w:rFonts w:hint="eastAsia" w:ascii="微软雅黑" w:hAnsi="微软雅黑" w:cs="微软雅黑"/>
          <w:sz w:val="18"/>
          <w:szCs w:val="18"/>
        </w:rPr>
        <w:t xml:space="preserve">持本人身份证件及营业执照复印件办理相关手续。</w:t>
      </w:r>
      <w:r/>
    </w:p>
    <w:p>
      <w:pPr>
        <w:pStyle w:val="1048"/>
        <w:ind w:left="1260"/>
        <w:rPr>
          <w:rFonts w:ascii="微软雅黑" w:hAnsi="微软雅黑" w:cs="微软雅黑"/>
        </w:rPr>
      </w:pPr>
      <w:r>
        <w:rPr>
          <w:rFonts w:ascii="微软雅黑" w:hAnsi="微软雅黑" w:cs="微软雅黑"/>
        </w:rPr>
      </w:r>
      <w:r/>
    </w:p>
    <w:p>
      <w:pPr>
        <w:pStyle w:val="1038"/>
        <w:jc w:val="left"/>
        <w:rPr>
          <w:rFonts w:ascii="微软雅黑" w:hAnsi="微软雅黑" w:cs="微软雅黑"/>
          <w:b/>
          <w:bCs w:val="0"/>
          <w:sz w:val="24"/>
          <w:szCs w:val="24"/>
        </w:rPr>
      </w:pPr>
      <w:r/>
      <w:bookmarkStart w:id="154" w:name="_Toc9754"/>
      <w:r/>
      <w:bookmarkStart w:id="155" w:name="_Toc13712"/>
      <w:r/>
      <w:bookmarkStart w:id="156" w:name="_Toc12022"/>
      <w:r>
        <w:rPr>
          <w:rFonts w:hint="eastAsia" w:ascii="微软雅黑" w:hAnsi="微软雅黑" w:cs="微软雅黑"/>
          <w:b/>
          <w:bCs w:val="0"/>
          <w:sz w:val="24"/>
          <w:szCs w:val="24"/>
        </w:rPr>
        <w:t xml:space="preserve">2.声明</w:t>
      </w:r>
      <w:bookmarkEnd w:id="154"/>
      <w:r>
        <w:rPr>
          <w:rFonts w:hint="eastAsia" w:ascii="微软雅黑" w:hAnsi="微软雅黑" w:cs="微软雅黑"/>
          <w:b/>
          <w:bCs w:val="0"/>
          <w:sz w:val="24"/>
          <w:szCs w:val="24"/>
        </w:rPr>
        <w:t xml:space="preserve">（参考格式）</w:t>
      </w:r>
      <w:bookmarkEnd w:id="155"/>
      <w:r/>
      <w:bookmarkEnd w:id="156"/>
      <w:r/>
      <w:r/>
    </w:p>
    <w:p>
      <w:pPr>
        <w:jc w:val="center"/>
        <w:rPr>
          <w:b/>
          <w:bCs/>
          <w:sz w:val="24"/>
          <w:szCs w:val="24"/>
        </w:rPr>
      </w:pPr>
      <w:r>
        <w:rPr>
          <w:rFonts w:hint="eastAsia"/>
          <w:b/>
          <w:bCs/>
          <w:sz w:val="24"/>
          <w:szCs w:val="24"/>
        </w:rPr>
        <w:t xml:space="preserve">声  明</w:t>
      </w:r>
      <w:r/>
    </w:p>
    <w:p>
      <w:pPr>
        <w:jc w:val="center"/>
        <w:spacing w:line="420" w:lineRule="exact"/>
        <w:rPr>
          <w:rFonts w:ascii="微软雅黑" w:hAnsi="微软雅黑" w:cs="微软雅黑"/>
          <w:b/>
          <w:sz w:val="44"/>
          <w:szCs w:val="44"/>
        </w:rPr>
      </w:pPr>
      <w:r>
        <w:rPr>
          <w:rFonts w:ascii="微软雅黑" w:hAnsi="微软雅黑" w:cs="微软雅黑"/>
          <w:b/>
          <w:sz w:val="44"/>
          <w:szCs w:val="44"/>
        </w:rPr>
      </w:r>
      <w:r/>
    </w:p>
    <w:p>
      <w:pPr>
        <w:ind w:firstLine="420"/>
        <w:spacing w:line="360" w:lineRule="auto"/>
        <w:rPr>
          <w:rFonts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主体、重大税收违法案件当事主体、政府采购严重违法失信行为当事主体等严重失信记录名单。</w:t>
      </w:r>
      <w:r/>
    </w:p>
    <w:p>
      <w:pPr>
        <w:ind w:firstLine="480"/>
        <w:spacing w:line="360" w:lineRule="auto"/>
        <w:rPr>
          <w:rFonts w:ascii="微软雅黑" w:hAnsi="微软雅黑" w:cs="微软雅黑"/>
          <w:sz w:val="24"/>
          <w:szCs w:val="24"/>
        </w:rPr>
      </w:pPr>
      <w:r>
        <w:rPr>
          <w:rFonts w:ascii="微软雅黑" w:hAnsi="微软雅黑" w:cs="微软雅黑"/>
          <w:sz w:val="24"/>
          <w:szCs w:val="24"/>
        </w:rPr>
      </w:r>
      <w:r/>
    </w:p>
    <w:p>
      <w:pPr>
        <w:spacing w:line="360" w:lineRule="auto"/>
        <w:rPr>
          <w:rFonts w:ascii="微软雅黑" w:hAnsi="微软雅黑" w:cs="微软雅黑"/>
          <w:sz w:val="24"/>
          <w:szCs w:val="24"/>
        </w:rPr>
      </w:pPr>
      <w:r>
        <w:rPr>
          <w:rFonts w:ascii="微软雅黑" w:hAnsi="微软雅黑" w:cs="微软雅黑"/>
          <w:sz w:val="24"/>
          <w:szCs w:val="24"/>
        </w:rPr>
      </w:r>
      <w:r/>
    </w:p>
    <w:p>
      <w:pPr>
        <w:pStyle w:val="1048"/>
        <w:ind w:left="1260"/>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spacing w:line="360" w:lineRule="auto"/>
        <w:rPr>
          <w:rFonts w:ascii="微软雅黑" w:hAnsi="微软雅黑" w:cs="微软雅黑"/>
          <w:szCs w:val="21"/>
        </w:rPr>
      </w:pPr>
      <w:r>
        <w:rPr>
          <w:rFonts w:hint="eastAsia" w:ascii="微软雅黑" w:hAnsi="微软雅黑" w:cs="微软雅黑"/>
          <w:sz w:val="24"/>
          <w:szCs w:val="24"/>
        </w:rPr>
        <w:t xml:space="preserve">                   </w:t>
      </w:r>
      <w:r>
        <w:rPr>
          <w:rFonts w:hint="eastAsia" w:ascii="微软雅黑" w:hAnsi="微软雅黑" w:cs="微软雅黑"/>
          <w:szCs w:val="21"/>
        </w:rPr>
        <w:t xml:space="preserve">供应商全称（公章）：</w:t>
      </w:r>
      <w:r/>
    </w:p>
    <w:p>
      <w:pPr>
        <w:spacing w:line="360" w:lineRule="auto"/>
        <w:rPr>
          <w:rFonts w:ascii="微软雅黑" w:hAnsi="微软雅黑" w:cs="微软雅黑"/>
          <w:szCs w:val="21"/>
        </w:rPr>
      </w:pPr>
      <w:r>
        <w:rPr>
          <w:rFonts w:hint="eastAsia" w:ascii="微软雅黑" w:hAnsi="微软雅黑" w:cs="微软雅黑"/>
          <w:szCs w:val="21"/>
        </w:rPr>
        <w:t xml:space="preserve">                      法定代表人（授权代表）签章/签字：</w:t>
      </w:r>
      <w:r/>
    </w:p>
    <w:p>
      <w:pPr>
        <w:spacing w:line="360" w:lineRule="auto"/>
        <w:rPr>
          <w:rFonts w:ascii="微软雅黑" w:hAnsi="微软雅黑" w:cs="微软雅黑"/>
          <w:szCs w:val="21"/>
        </w:rPr>
      </w:pPr>
      <w:r>
        <w:rPr>
          <w:rFonts w:hint="eastAsia" w:ascii="微软雅黑" w:hAnsi="微软雅黑" w:cs="微软雅黑"/>
          <w:szCs w:val="21"/>
        </w:rPr>
        <w:t xml:space="preserve">                      日期：</w:t>
      </w:r>
      <w:r/>
    </w:p>
    <w:p>
      <w:pPr>
        <w:pStyle w:val="1048"/>
        <w:ind w:left="0"/>
        <w:rPr>
          <w:rFonts w:ascii="微软雅黑" w:hAnsi="微软雅黑" w:cs="微软雅黑"/>
          <w:szCs w:val="21"/>
        </w:rPr>
      </w:pPr>
      <w:r>
        <w:rPr>
          <w:rFonts w:ascii="微软雅黑" w:hAnsi="微软雅黑" w:cs="微软雅黑"/>
          <w:szCs w:val="21"/>
        </w:rPr>
      </w:r>
      <w:r/>
    </w:p>
    <w:p>
      <w:pPr>
        <w:pStyle w:val="1048"/>
        <w:ind w:left="0"/>
        <w:spacing w:line="400" w:lineRule="exact"/>
        <w:rPr>
          <w:rFonts w:ascii="微软雅黑" w:hAnsi="微软雅黑" w:cs="微软雅黑"/>
          <w:b/>
          <w:bCs/>
          <w:sz w:val="18"/>
          <w:szCs w:val="18"/>
        </w:rPr>
      </w:pPr>
      <w:r>
        <w:rPr>
          <w:rFonts w:hint="eastAsia" w:ascii="微软雅黑" w:hAnsi="微软雅黑" w:cs="微软雅黑"/>
          <w:b/>
          <w:bCs/>
          <w:sz w:val="18"/>
          <w:szCs w:val="18"/>
        </w:rPr>
        <w:t xml:space="preserve">注：</w:t>
      </w:r>
      <w:r/>
    </w:p>
    <w:p>
      <w:pPr>
        <w:pStyle w:val="1048"/>
        <w:numPr>
          <w:ilvl w:val="0"/>
          <w:numId w:val="16"/>
        </w:numPr>
        <w:spacing w:line="400" w:lineRule="exact"/>
        <w:rPr>
          <w:rFonts w:ascii="微软雅黑" w:hAnsi="微软雅黑" w:cs="微软雅黑"/>
          <w:sz w:val="18"/>
          <w:szCs w:val="18"/>
        </w:rPr>
      </w:pPr>
      <w:r>
        <w:rPr>
          <w:rFonts w:hint="eastAsia" w:ascii="微软雅黑" w:hAnsi="微软雅黑" w:cs="微软雅黑"/>
          <w:b/>
          <w:bCs/>
          <w:color w:val="auto"/>
          <w:sz w:val="18"/>
          <w:szCs w:val="18"/>
          <w:highlight w:val="none"/>
        </w:rPr>
        <w:t xml:space="preserve">重大违法记录</w:t>
      </w:r>
      <w:r>
        <w:rPr>
          <w:rFonts w:hint="eastAsia" w:ascii="微软雅黑" w:hAnsi="微软雅黑" w:cs="微软雅黑"/>
          <w:b/>
          <w:bCs/>
          <w:color w:val="auto"/>
          <w:spacing w:val="-5"/>
          <w:sz w:val="18"/>
          <w:szCs w:val="18"/>
          <w:highlight w:val="none"/>
        </w:rPr>
        <w:t xml:space="preserve">是指供应商因违法经营受到刑事处罚或者责令停产停业、吊销许可证或者执   照、较大数额罚款等行政处罚。</w:t>
      </w:r>
      <w:r/>
    </w:p>
    <w:p>
      <w:pPr>
        <w:pStyle w:val="1048"/>
        <w:numPr>
          <w:ilvl w:val="0"/>
          <w:numId w:val="16"/>
        </w:numPr>
        <w:spacing w:line="400" w:lineRule="exact"/>
        <w:rPr>
          <w:rFonts w:ascii="微软雅黑" w:hAnsi="微软雅黑" w:cs="微软雅黑"/>
          <w:sz w:val="18"/>
          <w:szCs w:val="18"/>
        </w:rPr>
      </w:pPr>
      <w:r>
        <w:rPr>
          <w:rFonts w:hint="eastAsia" w:ascii="微软雅黑" w:hAnsi="微软雅黑" w:cs="微软雅黑"/>
          <w:b/>
          <w:bCs/>
          <w:color w:val="auto"/>
          <w:spacing w:val="-5"/>
          <w:sz w:val="18"/>
          <w:szCs w:val="18"/>
          <w:highlight w:val="none"/>
        </w:rPr>
        <w:t xml:space="preserve">较大数额罚款标准参照财库〔2022〕3 号文规定执行，指的是 200万元以上数额。</w:t>
      </w:r>
      <w:r/>
    </w:p>
    <w:p>
      <w:pPr>
        <w:spacing w:line="420" w:lineRule="exact"/>
        <w:rPr>
          <w:rFonts w:ascii="微软雅黑" w:hAnsi="微软雅黑" w:cs="微软雅黑"/>
          <w:sz w:val="24"/>
          <w:szCs w:val="24"/>
        </w:rPr>
      </w:pPr>
      <w:r>
        <w:rPr>
          <w:rFonts w:ascii="微软雅黑" w:hAnsi="微软雅黑" w:cs="微软雅黑"/>
          <w:sz w:val="24"/>
          <w:szCs w:val="24"/>
        </w:rPr>
      </w:r>
      <w:r/>
    </w:p>
    <w:p>
      <w:pPr>
        <w:spacing w:line="420" w:lineRule="exact"/>
        <w:rPr>
          <w:rFonts w:ascii="微软雅黑" w:hAnsi="微软雅黑" w:cs="微软雅黑"/>
          <w:sz w:val="24"/>
          <w:szCs w:val="24"/>
        </w:rPr>
      </w:pPr>
      <w:r>
        <w:rPr>
          <w:rFonts w:ascii="微软雅黑" w:hAnsi="微软雅黑" w:cs="微软雅黑"/>
          <w:sz w:val="24"/>
          <w:szCs w:val="24"/>
        </w:rPr>
      </w:r>
      <w:r/>
    </w:p>
    <w:p>
      <w:pPr>
        <w:pStyle w:val="1038"/>
        <w:jc w:val="left"/>
        <w:rPr>
          <w:rFonts w:ascii="微软雅黑" w:hAnsi="微软雅黑" w:cs="微软雅黑"/>
          <w:b/>
          <w:bCs w:val="0"/>
          <w:sz w:val="24"/>
          <w:szCs w:val="24"/>
        </w:rPr>
      </w:pPr>
      <w:r/>
      <w:bookmarkStart w:id="157" w:name="_Toc403725583"/>
      <w:r/>
      <w:bookmarkStart w:id="158" w:name="_Toc487098617"/>
      <w:r>
        <w:rPr>
          <w:rFonts w:hint="eastAsia" w:ascii="微软雅黑" w:hAnsi="微软雅黑" w:cs="微软雅黑"/>
          <w:b/>
          <w:bCs w:val="0"/>
          <w:sz w:val="24"/>
          <w:szCs w:val="24"/>
        </w:rPr>
        <w:br w:type="page" w:clear="all"/>
      </w:r>
      <w:bookmarkStart w:id="159" w:name="_Toc13484"/>
      <w:r/>
      <w:bookmarkStart w:id="160" w:name="_Toc13164"/>
      <w:r/>
      <w:bookmarkStart w:id="161" w:name="_Toc1448"/>
      <w:r>
        <w:rPr>
          <w:rFonts w:hint="eastAsia" w:ascii="微软雅黑" w:hAnsi="微软雅黑" w:cs="微软雅黑"/>
          <w:b/>
          <w:bCs w:val="0"/>
          <w:sz w:val="24"/>
          <w:szCs w:val="24"/>
        </w:rPr>
        <w:t xml:space="preserve">3.承诺（参考格式）</w:t>
      </w:r>
      <w:bookmarkEnd w:id="159"/>
      <w:r/>
      <w:bookmarkEnd w:id="160"/>
      <w:r/>
      <w:r/>
    </w:p>
    <w:p>
      <w:pPr>
        <w:jc w:val="center"/>
        <w:rPr>
          <w:rFonts w:ascii="微软雅黑" w:hAnsi="微软雅黑" w:cs="微软雅黑"/>
          <w:b/>
          <w:bCs/>
          <w:sz w:val="24"/>
          <w:szCs w:val="24"/>
        </w:rPr>
      </w:pPr>
      <w:r>
        <w:rPr>
          <w:rFonts w:hint="eastAsia" w:ascii="微软雅黑" w:hAnsi="微软雅黑" w:cs="微软雅黑"/>
          <w:b/>
          <w:bCs/>
          <w:sz w:val="24"/>
          <w:szCs w:val="24"/>
        </w:rPr>
        <w:t xml:space="preserve">承  诺</w:t>
      </w:r>
      <w:r/>
    </w:p>
    <w:p>
      <w:pPr>
        <w:spacing w:line="440" w:lineRule="exact"/>
        <w:rPr>
          <w:rFonts w:ascii="微软雅黑" w:hAnsi="微软雅黑" w:cs="微软雅黑"/>
          <w:szCs w:val="21"/>
        </w:rPr>
      </w:pPr>
      <w:r>
        <w:rPr>
          <w:rFonts w:hint="eastAsia" w:ascii="微软雅黑" w:hAnsi="微软雅黑" w:cs="微软雅黑"/>
          <w:szCs w:val="21"/>
        </w:rPr>
        <w:t xml:space="preserve">我公司承诺：</w:t>
      </w:r>
      <w:r/>
    </w:p>
    <w:p>
      <w:pPr>
        <w:numPr>
          <w:ilvl w:val="0"/>
          <w:numId w:val="17"/>
        </w:numPr>
        <w:spacing w:line="440" w:lineRule="exact"/>
        <w:rPr>
          <w:rFonts w:ascii="微软雅黑" w:hAnsi="微软雅黑" w:cs="微软雅黑"/>
          <w:szCs w:val="21"/>
        </w:rPr>
      </w:pPr>
      <w:r>
        <w:rPr>
          <w:rFonts w:hint="eastAsia" w:ascii="微软雅黑" w:hAnsi="微软雅黑" w:cs="微软雅黑"/>
          <w:szCs w:val="21"/>
        </w:rPr>
        <w:t xml:space="preserve">我单位未组成联合体响应，</w:t>
      </w:r>
      <w:r>
        <w:rPr>
          <w:rFonts w:hint="eastAsia" w:ascii="微软雅黑" w:hAnsi="微软雅黑" w:cs="微软雅黑"/>
          <w:szCs w:val="21"/>
          <w:lang w:eastAsia="zh-CN"/>
        </w:rPr>
        <w:t xml:space="preserve">成交</w:t>
      </w:r>
      <w:r>
        <w:rPr>
          <w:rFonts w:hint="eastAsia" w:ascii="微软雅黑" w:hAnsi="微软雅黑" w:cs="微软雅黑"/>
          <w:szCs w:val="21"/>
        </w:rPr>
        <w:t xml:space="preserve">后不进行分包、转包。</w:t>
      </w:r>
      <w:r/>
    </w:p>
    <w:p>
      <w:pPr>
        <w:numPr>
          <w:ilvl w:val="0"/>
          <w:numId w:val="17"/>
        </w:numPr>
        <w:spacing w:line="440" w:lineRule="exact"/>
        <w:rPr>
          <w:rFonts w:ascii="微软雅黑" w:hAnsi="微软雅黑" w:cs="微软雅黑"/>
          <w:szCs w:val="21"/>
        </w:rPr>
      </w:pPr>
      <w:r>
        <w:rPr>
          <w:rFonts w:hint="eastAsia" w:ascii="微软雅黑" w:hAnsi="微软雅黑" w:cs="微软雅黑"/>
          <w:szCs w:val="21"/>
        </w:rPr>
        <w:t xml:space="preserve">我单位负责人 </w:t>
      </w:r>
      <w:r>
        <w:rPr>
          <w:rFonts w:hint="eastAsia" w:ascii="微软雅黑" w:hAnsi="微软雅黑" w:cs="微软雅黑"/>
          <w:szCs w:val="21"/>
          <w:u w:val="single"/>
        </w:rPr>
        <w:tab/>
      </w:r>
      <w:r>
        <w:rPr>
          <w:rFonts w:hint="eastAsia" w:ascii="微软雅黑" w:hAnsi="微软雅黑" w:cs="微软雅黑"/>
          <w:szCs w:val="21"/>
          <w:u w:val="single"/>
        </w:rPr>
        <w:t xml:space="preserve">       </w:t>
      </w:r>
      <w:r>
        <w:rPr>
          <w:rFonts w:hint="eastAsia" w:ascii="微软雅黑" w:hAnsi="微软雅黑" w:cs="微软雅黑"/>
          <w:szCs w:val="21"/>
        </w:rPr>
        <w:t xml:space="preserve">（负责人姓名、身份证号），与我单位存在直接控股、管理关系的单位为（单位名称），不存在与我单位负责人为同一人或者存在直接控股、管理关系的不同供应商同时参加本项目同一包响应的情形。</w:t>
      </w:r>
      <w:r/>
    </w:p>
    <w:p>
      <w:pPr>
        <w:numPr>
          <w:ilvl w:val="0"/>
          <w:numId w:val="17"/>
        </w:numPr>
        <w:spacing w:line="440" w:lineRule="exact"/>
        <w:rPr>
          <w:rFonts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我单位不属于为采购项目提供整体设计、规范编制或者项目管理、监理、检测等服务的情形。我单位未被列入失信被执行人、重大税收违法案件当事人名单、政府采购严重违法失信行为记录名单。</w:t>
      </w:r>
      <w:r/>
    </w:p>
    <w:p>
      <w:pPr>
        <w:spacing w:line="440" w:lineRule="exact"/>
        <w:rPr>
          <w:rFonts w:ascii="微软雅黑" w:hAnsi="微软雅黑" w:cs="微软雅黑"/>
          <w:szCs w:val="21"/>
        </w:rPr>
      </w:pPr>
      <w:r>
        <w:rPr>
          <w:rFonts w:ascii="微软雅黑" w:hAnsi="微软雅黑" w:cs="微软雅黑"/>
          <w:szCs w:val="21"/>
        </w:rPr>
      </w:r>
      <w:r/>
    </w:p>
    <w:p>
      <w:pPr>
        <w:ind w:firstLine="420"/>
        <w:spacing w:line="440" w:lineRule="exact"/>
        <w:rPr>
          <w:rFonts w:ascii="微软雅黑" w:hAnsi="微软雅黑" w:cs="微软雅黑"/>
          <w:szCs w:val="21"/>
        </w:rPr>
      </w:pPr>
      <w:r>
        <w:rPr>
          <w:rFonts w:hint="eastAsia" w:ascii="微软雅黑" w:hAnsi="微软雅黑" w:cs="微软雅黑"/>
          <w:szCs w:val="21"/>
        </w:rPr>
        <w:t xml:space="preserve">特此承诺。</w:t>
      </w:r>
      <w:r/>
    </w:p>
    <w:p>
      <w:pPr>
        <w:rPr>
          <w:rFonts w:ascii="微软雅黑" w:hAnsi="微软雅黑" w:cs="微软雅黑"/>
          <w:bCs/>
          <w:szCs w:val="21"/>
        </w:rPr>
      </w:pPr>
      <w:r>
        <w:rPr>
          <w:rFonts w:ascii="微软雅黑" w:hAnsi="微软雅黑" w:cs="微软雅黑"/>
          <w:bCs/>
          <w:szCs w:val="21"/>
        </w:rPr>
      </w:r>
      <w:r/>
    </w:p>
    <w:p>
      <w:pPr>
        <w:pStyle w:val="1042"/>
        <w:rPr>
          <w:rFonts w:ascii="微软雅黑" w:hAnsi="微软雅黑" w:eastAsia="微软雅黑" w:cs="微软雅黑"/>
          <w:sz w:val="21"/>
          <w:szCs w:val="21"/>
        </w:rPr>
      </w:pPr>
      <w:r>
        <w:rPr>
          <w:rFonts w:ascii="微软雅黑" w:hAnsi="微软雅黑" w:eastAsia="微软雅黑" w:cs="微软雅黑"/>
          <w:sz w:val="21"/>
          <w:szCs w:val="21"/>
        </w:rPr>
      </w:r>
      <w:r/>
    </w:p>
    <w:p>
      <w:pPr>
        <w:pStyle w:val="1042"/>
        <w:ind w:firstLine="3990"/>
        <w:rPr>
          <w:rFonts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p>
    <w:p>
      <w:pPr>
        <w:pStyle w:val="1042"/>
        <w:rPr>
          <w:rFonts w:ascii="微软雅黑" w:hAnsi="微软雅黑" w:eastAsia="微软雅黑" w:cs="微软雅黑"/>
          <w:sz w:val="21"/>
          <w:szCs w:val="21"/>
        </w:rPr>
      </w:pPr>
      <w:r>
        <w:rPr>
          <w:rFonts w:hint="eastAsia" w:ascii="微软雅黑" w:hAnsi="微软雅黑" w:eastAsia="微软雅黑" w:cs="微软雅黑"/>
          <w:sz w:val="21"/>
          <w:szCs w:val="21"/>
        </w:rPr>
        <w:t xml:space="preserve">                                      法定代表人（授权代表）签章/签字：</w:t>
      </w:r>
      <w:r/>
    </w:p>
    <w:p>
      <w:pPr>
        <w:pStyle w:val="1042"/>
        <w:rPr>
          <w:rFonts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p>
    <w:p>
      <w:r/>
      <w:r/>
    </w:p>
    <w:p>
      <w:r/>
      <w:r/>
    </w:p>
    <w:p>
      <w:r/>
      <w:r/>
    </w:p>
    <w:p>
      <w:pPr>
        <w:pStyle w:val="1048"/>
        <w:ind w:left="1260"/>
        <w:rPr>
          <w:rFonts w:ascii="微软雅黑" w:hAnsi="微软雅黑" w:cs="微软雅黑"/>
          <w:b/>
          <w:bCs/>
          <w:sz w:val="24"/>
          <w:szCs w:val="24"/>
        </w:rPr>
      </w:pPr>
      <w:r>
        <w:rPr>
          <w:rFonts w:ascii="微软雅黑" w:hAnsi="微软雅黑" w:cs="微软雅黑"/>
          <w:b/>
          <w:bCs/>
          <w:sz w:val="24"/>
          <w:szCs w:val="24"/>
        </w:rPr>
      </w:r>
      <w:r/>
    </w:p>
    <w:p>
      <w:pPr>
        <w:rPr>
          <w:rFonts w:ascii="微软雅黑" w:hAnsi="微软雅黑" w:cs="微软雅黑"/>
          <w:b/>
          <w:bCs/>
          <w:sz w:val="24"/>
          <w:szCs w:val="24"/>
        </w:rPr>
      </w:pPr>
      <w:r>
        <w:rPr>
          <w:rFonts w:ascii="微软雅黑" w:hAnsi="微软雅黑" w:cs="微软雅黑"/>
          <w:b/>
          <w:bCs/>
          <w:sz w:val="24"/>
          <w:szCs w:val="24"/>
        </w:rPr>
      </w:r>
      <w:r/>
    </w:p>
    <w:p>
      <w:pPr>
        <w:pStyle w:val="1048"/>
        <w:ind w:left="1260"/>
        <w:rPr>
          <w:rFonts w:ascii="微软雅黑" w:hAnsi="微软雅黑" w:cs="微软雅黑"/>
          <w:b/>
          <w:bCs/>
          <w:sz w:val="24"/>
          <w:szCs w:val="24"/>
        </w:rPr>
      </w:pPr>
      <w:r>
        <w:rPr>
          <w:rFonts w:ascii="微软雅黑" w:hAnsi="微软雅黑" w:cs="微软雅黑"/>
          <w:b/>
          <w:bCs/>
          <w:sz w:val="24"/>
          <w:szCs w:val="24"/>
        </w:rPr>
      </w:r>
      <w:r/>
    </w:p>
    <w:p>
      <w:pPr>
        <w:pStyle w:val="1038"/>
        <w:jc w:val="left"/>
        <w:rPr>
          <w:b/>
          <w:bCs w:val="0"/>
          <w:sz w:val="24"/>
          <w:szCs w:val="24"/>
        </w:rPr>
      </w:pPr>
      <w:r>
        <w:rPr>
          <w:rFonts w:ascii="微软雅黑" w:hAnsi="微软雅黑" w:cs="微软雅黑"/>
          <w:b/>
          <w:bCs w:val="0"/>
          <w:sz w:val="24"/>
          <w:szCs w:val="24"/>
        </w:rPr>
        <w:br w:type="page" w:clear="all"/>
      </w:r>
      <w:bookmarkStart w:id="162" w:name="_Toc19373"/>
      <w:r/>
      <w:bookmarkStart w:id="163" w:name="_Toc32388"/>
      <w:r>
        <w:rPr>
          <w:rFonts w:hint="eastAsia" w:ascii="微软雅黑" w:hAnsi="微软雅黑" w:cs="微软雅黑"/>
          <w:b/>
          <w:bCs w:val="0"/>
          <w:sz w:val="24"/>
          <w:szCs w:val="24"/>
        </w:rPr>
        <w:t xml:space="preserve">附件1.中小企业声明函</w:t>
      </w:r>
      <w:bookmarkEnd w:id="157"/>
      <w:r/>
      <w:bookmarkEnd w:id="158"/>
      <w:r/>
      <w:bookmarkEnd w:id="161"/>
      <w:r/>
      <w:bookmarkEnd w:id="162"/>
      <w:r/>
      <w:bookmarkEnd w:id="163"/>
      <w:r/>
      <w:r/>
    </w:p>
    <w:p>
      <w:pPr>
        <w:pStyle w:val="1038"/>
        <w:jc w:val="center"/>
        <w:spacing w:line="420" w:lineRule="exact"/>
        <w:rPr>
          <w:rFonts w:hint="eastAsia" w:ascii="微软雅黑" w:hAnsi="微软雅黑" w:cs="微软雅黑"/>
          <w:bCs w:val="0"/>
          <w:sz w:val="24"/>
          <w:szCs w:val="24"/>
        </w:rPr>
      </w:pPr>
      <w:r/>
      <w:bookmarkStart w:id="164" w:name="_Toc23699"/>
      <w:r/>
      <w:bookmarkStart w:id="165" w:name="_Toc10908"/>
      <w:r>
        <w:rPr>
          <w:rFonts w:hint="eastAsia" w:ascii="微软雅黑" w:hAnsi="微软雅黑" w:cs="微软雅黑"/>
          <w:bCs w:val="0"/>
          <w:sz w:val="24"/>
          <w:szCs w:val="24"/>
        </w:rPr>
        <w:t xml:space="preserve">中小企业声明函</w:t>
      </w:r>
      <w:bookmarkEnd w:id="164"/>
      <w:r/>
      <w:bookmarkEnd w:id="165"/>
      <w:r/>
      <w:r/>
    </w:p>
    <w:p>
      <w:pPr>
        <w:rPr>
          <w:rFonts w:hint="eastAsia"/>
          <w:b/>
          <w:bCs/>
          <w:color w:val="ff0000"/>
          <w:sz w:val="28"/>
          <w:szCs w:val="28"/>
        </w:rPr>
      </w:pPr>
      <w:r>
        <w:rPr>
          <w:rFonts w:hint="eastAsia"/>
          <w:b/>
          <w:bCs/>
          <w:color w:val="ff0000"/>
          <w:sz w:val="28"/>
          <w:szCs w:val="28"/>
        </w:rPr>
        <w:t xml:space="preserve">（如不属于中小企业，则无需提供此声明函）</w:t>
      </w:r>
      <w:r/>
    </w:p>
    <w:p>
      <w:pPr>
        <w:jc w:val="center"/>
        <w:spacing w:line="420" w:lineRule="exact"/>
        <w:rPr>
          <w:rFonts w:hint="eastAsia" w:ascii="微软雅黑" w:hAnsi="微软雅黑" w:cs="微软雅黑"/>
          <w:b/>
          <w:bCs/>
        </w:rPr>
      </w:pPr>
      <w:r/>
      <w:bookmarkStart w:id="166" w:name="_Toc10812"/>
      <w:r/>
      <w:bookmarkEnd w:id="166"/>
      <w:r/>
      <w:r/>
    </w:p>
    <w:p>
      <w:pPr>
        <w:jc w:val="center"/>
        <w:spacing w:line="420" w:lineRule="exact"/>
        <w:rPr>
          <w:rFonts w:hint="eastAsia" w:ascii="微软雅黑" w:hAnsi="微软雅黑" w:cs="微软雅黑"/>
          <w:b/>
          <w:bCs/>
        </w:rPr>
      </w:pPr>
      <w:r>
        <w:rPr>
          <w:rFonts w:hint="eastAsia" w:ascii="微软雅黑" w:hAnsi="微软雅黑" w:cs="微软雅黑"/>
          <w:b/>
          <w:bCs/>
        </w:rPr>
        <w:t xml:space="preserve">中小企业声明函（</w:t>
      </w:r>
      <w:r>
        <w:rPr>
          <w:rFonts w:hint="eastAsia" w:ascii="微软雅黑" w:hAnsi="微软雅黑" w:cs="微软雅黑"/>
          <w:b/>
          <w:bCs/>
          <w:lang w:eastAsia="zh-CN"/>
        </w:rPr>
        <w:t xml:space="preserve">服务</w:t>
      </w:r>
      <w:r>
        <w:rPr>
          <w:rFonts w:hint="eastAsia" w:ascii="微软雅黑" w:hAnsi="微软雅黑" w:cs="微软雅黑"/>
          <w:b/>
          <w:bCs/>
        </w:rPr>
        <w:t xml:space="preserve">）</w:t>
      </w:r>
      <w:r/>
    </w:p>
    <w:p>
      <w:pPr>
        <w:ind w:firstLine="420"/>
        <w:jc w:val="left"/>
        <w:keepLines/>
        <w:keepNext/>
        <w:spacing w:line="400" w:lineRule="exact"/>
        <w:rPr>
          <w:rFonts w:hint="eastAsia" w:ascii="微软雅黑" w:hAnsi="微软雅黑" w:cs="微软雅黑"/>
        </w:rPr>
      </w:pPr>
      <w:r/>
      <w:bookmarkStart w:id="167" w:name="_Toc3254"/>
      <w:r>
        <w:rPr>
          <w:rFonts w:hint="eastAsia" w:ascii="微软雅黑" w:hAnsi="微软雅黑" w:cs="微软雅黑"/>
        </w:rPr>
        <w:t xml:space="preserve">本公司（联合体）郑重声明，根据《政府采购促进中小企业发展管理办法》（财库[2020]46 号）的规定，本公司（联合体）参加</w:t>
      </w:r>
      <w:r>
        <w:rPr>
          <w:rFonts w:hint="eastAsia" w:ascii="微软雅黑" w:hAnsi="微软雅黑" w:cs="微软雅黑"/>
          <w:u w:val="single"/>
        </w:rPr>
        <w:t xml:space="preserve">        （单位名称）</w:t>
      </w:r>
      <w:r>
        <w:rPr>
          <w:rFonts w:hint="eastAsia" w:ascii="微软雅黑" w:hAnsi="微软雅黑" w:cs="微软雅黑"/>
        </w:rPr>
        <w:t xml:space="preserve">的</w:t>
      </w:r>
      <w:r>
        <w:rPr>
          <w:rFonts w:hint="eastAsia" w:ascii="微软雅黑" w:hAnsi="微软雅黑" w:cs="微软雅黑"/>
          <w:u w:val="single"/>
        </w:rPr>
        <w:t xml:space="preserve"> </w:t>
      </w:r>
      <w:r>
        <w:rPr>
          <w:rFonts w:hint="eastAsia" w:ascii="微软雅黑" w:hAnsi="微软雅黑" w:cs="微软雅黑"/>
          <w:u w:val="single"/>
          <w:lang w:eastAsia="zh-CN"/>
        </w:rPr>
        <w:t xml:space="preserve">南京市中医院GE Discovery MR750核磁年度保修</w:t>
      </w:r>
      <w:r>
        <w:rPr>
          <w:rFonts w:hint="eastAsia" w:ascii="微软雅黑" w:hAnsi="微软雅黑" w:cs="微软雅黑"/>
          <w:u w:val="single"/>
        </w:rPr>
        <w:t xml:space="preserve">（项目名称）</w:t>
      </w:r>
      <w:r>
        <w:rPr>
          <w:rFonts w:hint="eastAsia" w:ascii="微软雅黑" w:hAnsi="微软雅黑" w:cs="微软雅黑"/>
        </w:rPr>
        <w:t xml:space="preserve">采购活动，</w:t>
      </w:r>
      <w:r>
        <w:rPr>
          <w:rFonts w:hint="eastAsia" w:ascii="微软雅黑" w:hAnsi="微软雅黑" w:cs="微软雅黑"/>
          <w:szCs w:val="21"/>
        </w:rPr>
        <w:t xml:space="preserve">服务全部由符合政策要求的中小企业承接（或者：工程的施工单位全部为符合政策要求的中小企业）。相关企业（含联合体中的中小企业、签订分包意向协议的中小企业）的具体情况如下</w:t>
      </w:r>
      <w:r>
        <w:rPr>
          <w:rFonts w:hint="eastAsia" w:ascii="微软雅黑" w:hAnsi="微软雅黑" w:cs="微软雅黑"/>
        </w:rPr>
        <w:t xml:space="preserve">：</w:t>
      </w:r>
      <w:bookmarkEnd w:id="167"/>
      <w:r>
        <w:rPr>
          <w:rFonts w:hint="eastAsia" w:ascii="微软雅黑" w:hAnsi="微软雅黑" w:cs="微软雅黑"/>
        </w:rPr>
        <w:t xml:space="preserve"> </w:t>
      </w:r>
      <w:r/>
    </w:p>
    <w:p>
      <w:pPr>
        <w:ind w:firstLine="420"/>
        <w:jc w:val="left"/>
        <w:keepLines/>
        <w:keepNext/>
        <w:spacing w:line="400" w:lineRule="exact"/>
        <w:rPr>
          <w:rFonts w:hint="eastAsia" w:ascii="微软雅黑" w:hAnsi="微软雅黑" w:cs="微软雅黑"/>
        </w:rPr>
      </w:pPr>
      <w:r/>
      <w:bookmarkStart w:id="168" w:name="_Toc26323"/>
      <w:r>
        <w:rPr>
          <w:rFonts w:hint="eastAsia" w:ascii="微软雅黑" w:hAnsi="微软雅黑" w:cs="微软雅黑"/>
        </w:rPr>
        <w:t xml:space="preserve">1、</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（其他未列明行业）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bookmarkEnd w:id="168"/>
      <w:r>
        <w:rPr>
          <w:rFonts w:hint="eastAsia" w:ascii="微软雅黑" w:hAnsi="微软雅黑" w:cs="微软雅黑"/>
        </w:rPr>
        <w:t xml:space="preserve"> </w:t>
      </w:r>
      <w:r/>
    </w:p>
    <w:p>
      <w:pPr>
        <w:ind w:firstLine="420"/>
        <w:jc w:val="left"/>
        <w:keepLines/>
        <w:keepNext/>
        <w:spacing w:line="400" w:lineRule="exact"/>
        <w:rPr>
          <w:rFonts w:hint="eastAsia" w:ascii="微软雅黑" w:hAnsi="微软雅黑" w:cs="微软雅黑"/>
        </w:rPr>
      </w:pPr>
      <w:r/>
      <w:bookmarkStart w:id="169" w:name="_Toc15690"/>
      <w:r>
        <w:rPr>
          <w:rFonts w:hint="eastAsia" w:ascii="微软雅黑" w:hAnsi="微软雅黑" w:cs="微软雅黑"/>
        </w:rPr>
        <w:t xml:space="preserve">2、</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（其他未列明行业）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bookmarkEnd w:id="169"/>
      <w:r>
        <w:rPr>
          <w:rFonts w:hint="eastAsia" w:ascii="微软雅黑" w:hAnsi="微软雅黑" w:cs="微软雅黑"/>
        </w:rPr>
        <w:t xml:space="preserve"> </w:t>
      </w:r>
      <w:r/>
    </w:p>
    <w:p>
      <w:pPr>
        <w:ind w:firstLine="420"/>
        <w:jc w:val="left"/>
        <w:keepLines/>
        <w:keepNext/>
        <w:spacing w:line="400" w:lineRule="exact"/>
        <w:rPr>
          <w:rFonts w:hint="eastAsia" w:ascii="微软雅黑" w:hAnsi="微软雅黑" w:cs="微软雅黑"/>
        </w:rPr>
      </w:pPr>
      <w:r/>
      <w:bookmarkStart w:id="170" w:name="_Toc3885"/>
      <w:r>
        <w:rPr>
          <w:rFonts w:hint="eastAsia" w:ascii="微软雅黑" w:hAnsi="微软雅黑" w:cs="微软雅黑"/>
        </w:rPr>
        <w:t xml:space="preserve">……</w:t>
      </w:r>
      <w:bookmarkEnd w:id="170"/>
      <w:r>
        <w:rPr>
          <w:rFonts w:hint="eastAsia" w:ascii="微软雅黑" w:hAnsi="微软雅黑" w:cs="微软雅黑"/>
        </w:rPr>
        <w:t xml:space="preserve"> </w:t>
      </w:r>
      <w:r/>
    </w:p>
    <w:p>
      <w:pPr>
        <w:ind w:firstLine="420"/>
        <w:jc w:val="left"/>
        <w:keepLines/>
        <w:keepNext/>
        <w:spacing w:line="400" w:lineRule="exact"/>
        <w:rPr>
          <w:rFonts w:hint="eastAsia" w:ascii="微软雅黑" w:hAnsi="微软雅黑" w:cs="微软雅黑"/>
        </w:rPr>
      </w:pPr>
      <w:r/>
      <w:bookmarkStart w:id="171" w:name="_Toc20124"/>
      <w:r>
        <w:rPr>
          <w:rFonts w:hint="eastAsia" w:ascii="微软雅黑" w:hAnsi="微软雅黑" w:cs="微软雅黑"/>
        </w:rPr>
        <w:t xml:space="preserve">以上企业，不属于大企业的分支机构，不存在控股股东 为大企业的情形，也不存在与大企业的负责人为同一人的情形。</w:t>
      </w:r>
      <w:bookmarkEnd w:id="171"/>
      <w:r>
        <w:rPr>
          <w:rFonts w:hint="eastAsia" w:ascii="微软雅黑" w:hAnsi="微软雅黑" w:cs="微软雅黑"/>
        </w:rPr>
        <w:t xml:space="preserve"> </w:t>
      </w:r>
      <w:r/>
    </w:p>
    <w:p>
      <w:pPr>
        <w:ind w:firstLine="420"/>
        <w:jc w:val="left"/>
        <w:keepLines/>
        <w:keepNext/>
        <w:spacing w:line="400" w:lineRule="exact"/>
        <w:rPr>
          <w:rFonts w:hint="eastAsia" w:ascii="微软雅黑" w:hAnsi="微软雅黑" w:cs="微软雅黑"/>
        </w:rPr>
      </w:pPr>
      <w:r/>
      <w:bookmarkStart w:id="172" w:name="_Toc4666"/>
      <w:r>
        <w:rPr>
          <w:rFonts w:hint="eastAsia" w:ascii="微软雅黑" w:hAnsi="微软雅黑" w:cs="微软雅黑"/>
        </w:rPr>
        <w:t xml:space="preserve">本企业对上述声明内容的真实性负责。如有虚假，将依法承担相应责任。</w:t>
      </w:r>
      <w:bookmarkEnd w:id="172"/>
      <w:r>
        <w:rPr>
          <w:rFonts w:hint="eastAsia" w:ascii="微软雅黑" w:hAnsi="微软雅黑" w:cs="微软雅黑"/>
        </w:rPr>
        <w:t xml:space="preserve"> </w:t>
      </w:r>
      <w:r/>
    </w:p>
    <w:p>
      <w:pPr>
        <w:ind w:firstLine="420"/>
        <w:spacing w:line="420" w:lineRule="exact"/>
        <w:rPr>
          <w:rFonts w:hint="eastAsia" w:ascii="微软雅黑" w:hAnsi="微软雅黑" w:cs="微软雅黑"/>
        </w:rPr>
      </w:pPr>
      <w:r>
        <w:rPr>
          <w:rFonts w:hint="eastAsia" w:ascii="微软雅黑" w:hAnsi="微软雅黑" w:cs="微软雅黑"/>
        </w:rPr>
      </w:r>
      <w:r/>
    </w:p>
    <w:p>
      <w:pPr>
        <w:ind w:firstLine="420"/>
        <w:jc w:val="right"/>
        <w:spacing w:line="420" w:lineRule="exact"/>
        <w:rPr>
          <w:rFonts w:hint="eastAsia" w:ascii="微软雅黑" w:hAnsi="微软雅黑" w:cs="微软雅黑"/>
        </w:rPr>
      </w:pPr>
      <w:r/>
      <w:bookmarkStart w:id="173" w:name="_Toc7691"/>
      <w:r>
        <w:rPr>
          <w:rFonts w:hint="eastAsia" w:ascii="微软雅黑" w:hAnsi="微软雅黑" w:cs="微软雅黑"/>
        </w:rPr>
        <w:t xml:space="preserve">企业名称（盖章）：</w:t>
      </w:r>
      <w:bookmarkEnd w:id="173"/>
      <w:r>
        <w:rPr>
          <w:rFonts w:hint="eastAsia" w:ascii="微软雅黑" w:hAnsi="微软雅黑" w:cs="微软雅黑"/>
        </w:rPr>
        <w:t xml:space="preserve"> </w:t>
      </w:r>
      <w:r/>
    </w:p>
    <w:p>
      <w:pPr>
        <w:jc w:val="right"/>
        <w:spacing w:line="420" w:lineRule="exact"/>
        <w:rPr>
          <w:rFonts w:hint="eastAsia" w:ascii="微软雅黑" w:hAnsi="微软雅黑" w:cs="微软雅黑"/>
          <w:sz w:val="28"/>
          <w:szCs w:val="28"/>
        </w:rPr>
      </w:pPr>
      <w:r/>
      <w:bookmarkStart w:id="174" w:name="_Toc8519"/>
      <w:r>
        <w:rPr>
          <w:rFonts w:hint="eastAsia" w:ascii="微软雅黑" w:hAnsi="微软雅黑" w:cs="微软雅黑"/>
        </w:rPr>
        <w:t xml:space="preserve">日 期：</w:t>
      </w:r>
      <w:bookmarkEnd w:id="174"/>
      <w:r/>
      <w:r/>
    </w:p>
    <w:p>
      <w:pPr>
        <w:rPr>
          <w:rFonts w:hint="eastAsia" w:ascii="微软雅黑" w:hAnsi="微软雅黑" w:cs="微软雅黑"/>
        </w:rPr>
      </w:pPr>
      <w:r>
        <w:rPr>
          <w:rFonts w:hint="eastAsia" w:ascii="微软雅黑" w:hAnsi="微软雅黑" w:cs="微软雅黑"/>
        </w:rPr>
      </w:r>
      <w:r/>
    </w:p>
    <w:p>
      <w:pPr>
        <w:rPr>
          <w:rFonts w:hint="eastAsia" w:ascii="微软雅黑" w:hAnsi="微软雅黑" w:cs="微软雅黑"/>
        </w:rPr>
      </w:pPr>
      <w:r>
        <w:rPr>
          <w:rFonts w:hint="eastAsia" w:ascii="微软雅黑" w:hAnsi="微软雅黑" w:cs="微软雅黑"/>
        </w:rPr>
      </w:r>
      <w:r/>
    </w:p>
    <w:p>
      <w:pPr>
        <w:spacing w:line="400" w:lineRule="exact"/>
        <w:rPr>
          <w:rFonts w:ascii="微软雅黑" w:hAnsi="微软雅黑" w:cs="微软雅黑"/>
          <w:b/>
          <w:bCs/>
          <w:szCs w:val="21"/>
        </w:rPr>
      </w:pPr>
      <w:r>
        <w:rPr>
          <w:rFonts w:hint="eastAsia" w:ascii="微软雅黑" w:hAnsi="微软雅黑" w:cs="微软雅黑"/>
          <w:bCs/>
          <w:sz w:val="24"/>
          <w:szCs w:val="24"/>
        </w:rPr>
        <w:br w:type="page" w:clear="all"/>
      </w:r>
      <w:bookmarkStart w:id="175" w:name="_Toc17448"/>
      <w:r/>
      <w:bookmarkStart w:id="176" w:name="_Toc25461"/>
      <w:r/>
      <w:bookmarkStart w:id="177" w:name="_Toc18979"/>
      <w:r>
        <w:rPr>
          <w:rFonts w:hint="eastAsia" w:ascii="微软雅黑" w:hAnsi="微软雅黑" w:cs="微软雅黑"/>
          <w:b/>
          <w:bCs/>
          <w:szCs w:val="21"/>
          <w:lang w:val="zh-CN"/>
        </w:rPr>
        <w:t xml:space="preserve">供应商情况告知表</w:t>
      </w:r>
      <w:r>
        <w:rPr>
          <w:rFonts w:hint="eastAsia" w:ascii="微软雅黑" w:hAnsi="微软雅黑" w:cs="微软雅黑"/>
          <w:b/>
          <w:bCs/>
          <w:szCs w:val="21"/>
        </w:rPr>
        <w:t xml:space="preserve">—附表</w:t>
      </w:r>
      <w:bookmarkEnd w:id="175"/>
      <w:r/>
      <w:r/>
    </w:p>
    <w:p>
      <w:pPr>
        <w:pStyle w:val="1042"/>
        <w:spacing w:line="40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p>
    <w:tbl>
      <w:tblPr>
        <w:tblStyle w:val="104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行业名称</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指标名称</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spacing w:line="360" w:lineRule="exact"/>
              <w:rPr>
                <w:rFonts w:hint="eastAsia" w:ascii="微软雅黑" w:hAnsi="微软雅黑" w:cs="微软雅黑"/>
                <w:b/>
                <w:bCs/>
                <w:szCs w:val="21"/>
              </w:rPr>
            </w:pPr>
            <w:r>
              <w:rPr>
                <w:rFonts w:hint="eastAsia" w:ascii="微软雅黑" w:hAnsi="微软雅黑" w:cs="微软雅黑"/>
                <w:b/>
                <w:bCs/>
                <w:szCs w:val="21"/>
              </w:rPr>
              <w:t xml:space="preserve">计量单位</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中型</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小型</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093"/>
              <w:jc w:val="left"/>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农、林、牧、渔</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jc w:val="left"/>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500≤Y＜20000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50≤Y＜500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093"/>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093"/>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工业</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2000≤Y＜40000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300≤Y＜2000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093"/>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093"/>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建筑业</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6000≤Y＜80000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300≤Y＜6000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5000≤Z＜80000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300≤Z＜5000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093"/>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093"/>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批发业</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20≤X＜200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5≤X＜20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5000≤Y＜40000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1000≤Y＜5000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093"/>
              <w:jc w:val="center"/>
              <w:spacing w:line="360" w:lineRule="exact"/>
              <w:rPr>
                <w:rFonts w:hint="eastAsia" w:ascii="微软雅黑" w:hAnsi="微软雅黑" w:eastAsia="微软雅黑" w:cs="微软雅黑"/>
                <w:b/>
                <w:bCs/>
                <w:szCs w:val="21"/>
              </w:rPr>
            </w:pPr>
            <w:r>
              <w:rPr>
                <w:rFonts w:hint="eastAsia" w:ascii="微软雅黑" w:hAnsi="微软雅黑" w:eastAsia="微软雅黑" w:cs="微软雅黑"/>
                <w:b/>
                <w:bCs/>
                <w:szCs w:val="21"/>
              </w:rPr>
            </w:r>
            <w:r/>
          </w:p>
          <w:p>
            <w:pPr>
              <w:pStyle w:val="1093"/>
              <w:jc w:val="center"/>
              <w:spacing w:line="360" w:lineRule="exact"/>
              <w:rPr>
                <w:rFonts w:hint="eastAsia" w:ascii="微软雅黑" w:hAnsi="微软雅黑" w:eastAsia="微软雅黑" w:cs="微软雅黑"/>
                <w:b/>
                <w:bCs/>
                <w:szCs w:val="21"/>
              </w:rPr>
            </w:pPr>
            <w:r>
              <w:rPr>
                <w:rFonts w:hint="eastAsia" w:ascii="微软雅黑" w:hAnsi="微软雅黑" w:eastAsia="微软雅黑" w:cs="微软雅黑"/>
                <w:b/>
                <w:bCs/>
                <w:szCs w:val="21"/>
              </w:rPr>
              <w:t xml:space="preserve">零售业</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50≤X＜300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10≤X＜50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bCs/>
                <w:szCs w:val="21"/>
              </w:rPr>
            </w:pPr>
            <w:r>
              <w:rPr>
                <w:rFonts w:hint="eastAsia" w:ascii="微软雅黑" w:hAnsi="微软雅黑" w:cs="微软雅黑"/>
                <w:b/>
                <w:bCs/>
                <w:szCs w:val="21"/>
              </w:rPr>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500≤Y＜20000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100≤Y＜500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093"/>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093"/>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交通运输业</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3000≤Y＜30000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200≤Y＜3000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093"/>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093"/>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仓储业</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100≤X＜200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20≤X＜100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1000≤Y＜30000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100≤Y＜1000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093"/>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邮政业</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non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non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non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2000≤Y＜30000</w:t>
            </w:r>
            <w:r/>
          </w:p>
        </w:tc>
        <w:tc>
          <w:tcPr>
            <w:tcBorders>
              <w:top w:val="non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Borders>
              <w:top w:val="non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093"/>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093"/>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住宿业</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2000≤Y＜10000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093"/>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093"/>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餐饮业</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2000≤Y＜10000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093"/>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093"/>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信息传输业</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100≤X＜2000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1000≤Y＜100000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100≤Y＜1000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093"/>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软件和信息技术服务</w:t>
            </w:r>
            <w:r>
              <w:rPr>
                <w:rFonts w:hint="eastAsia" w:ascii="微软雅黑" w:hAnsi="微软雅黑" w:eastAsia="微软雅黑" w:cs="微软雅黑"/>
                <w:b/>
                <w:szCs w:val="21"/>
              </w:rPr>
              <w:t xml:space="preserve">业</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1000≤Y＜10000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50≤Y＜1000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093"/>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093"/>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1000≤Y＜200000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100≤X＜1000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5000≤Z＜10000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2000≤Y＜5000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093"/>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093"/>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物业管理</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1000≤Y＜5000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500≤Y＜1000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093"/>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8000≤Z＜120000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100≤Z＜8000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093"/>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vAlign w:val="top"/>
            <w:textDirection w:val="lrTb"/>
            <w:noWrap w:val="false"/>
          </w:tcPr>
          <w:p>
            <w:pPr>
              <w:pStyle w:val="1093"/>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bl>
    <w:p>
      <w:pPr>
        <w:pStyle w:val="1044"/>
        <w:ind w:firstLine="376"/>
        <w:spacing w:line="400" w:lineRule="exact"/>
        <w:rPr>
          <w:rFonts w:hint="eastAsia"/>
        </w:rPr>
      </w:pPr>
      <w:r>
        <w:rPr>
          <w:rFonts w:hint="eastAsia" w:ascii="微软雅黑" w:hAnsi="微软雅黑" w:eastAsia="微软雅黑" w:cs="微软雅黑"/>
          <w:spacing w:val="-11"/>
        </w:rPr>
        <w:t xml:space="preserve">说明：上述标准参照《关于印发中小企业划型标准规定的通知</w:t>
      </w:r>
      <w:r>
        <w:rPr>
          <w:rFonts w:hint="eastAsia" w:ascii="微软雅黑" w:hAnsi="微软雅黑" w:eastAsia="微软雅黑" w:cs="微软雅黑"/>
          <w:spacing w:val="-157"/>
        </w:rPr>
        <w:t xml:space="preserve">》</w:t>
      </w:r>
      <w:r>
        <w:rPr>
          <w:rFonts w:hint="eastAsia" w:ascii="微软雅黑" w:hAnsi="微软雅黑" w:eastAsia="微软雅黑" w:cs="微软雅黑"/>
          <w:spacing w:val="-3"/>
        </w:rPr>
        <w:t xml:space="preserve">》（</w:t>
      </w:r>
      <w:r>
        <w:rPr>
          <w:rFonts w:hint="eastAsia" w:ascii="微软雅黑" w:hAnsi="微软雅黑" w:eastAsia="微软雅黑" w:cs="微软雅黑"/>
          <w:spacing w:val="-11"/>
        </w:rPr>
        <w:t xml:space="preserve">工信部联企业〔</w:t>
      </w:r>
      <w:r>
        <w:rPr>
          <w:rFonts w:hint="eastAsia" w:ascii="微软雅黑" w:hAnsi="微软雅黑" w:eastAsia="微软雅黑" w:cs="微软雅黑"/>
        </w:rPr>
        <w:t xml:space="preserve">2011〕300号</w:t>
      </w:r>
      <w:r>
        <w:rPr>
          <w:rFonts w:hint="eastAsia" w:ascii="微软雅黑" w:hAnsi="微软雅黑" w:eastAsia="微软雅黑" w:cs="微软雅黑"/>
          <w:spacing w:val="-108"/>
        </w:rPr>
        <w:t xml:space="preserve">）</w:t>
      </w:r>
      <w:r>
        <w:rPr>
          <w:rFonts w:hint="eastAsia" w:ascii="微软雅黑" w:hAnsi="微软雅黑" w:eastAsia="微软雅黑" w:cs="微软雅黑"/>
          <w:spacing w:val="-3"/>
        </w:rPr>
        <w:t xml:space="preserve">），大型、中型和小型企业须同时满足所列指标的下限，否则下划一档；微型企业只须满足所列指标中的一项即可。</w:t>
      </w:r>
      <w:r/>
    </w:p>
    <w:p>
      <w:pPr>
        <w:pStyle w:val="1038"/>
        <w:spacing w:line="420" w:lineRule="exact"/>
        <w:rPr>
          <w:rFonts w:hint="eastAsia" w:ascii="微软雅黑" w:hAnsi="微软雅黑" w:cs="微软雅黑"/>
          <w:bCs w:val="0"/>
          <w:sz w:val="24"/>
          <w:szCs w:val="24"/>
        </w:rPr>
      </w:pPr>
      <w:r/>
      <w:bookmarkStart w:id="178" w:name="_Toc22377"/>
      <w:r/>
      <w:bookmarkStart w:id="179" w:name="_Toc16176"/>
      <w:r/>
      <w:bookmarkStart w:id="180" w:name="_Toc9330"/>
      <w:r/>
      <w:bookmarkStart w:id="181" w:name="_Toc5276"/>
      <w:r>
        <w:rPr>
          <w:rFonts w:hint="eastAsia" w:ascii="微软雅黑" w:hAnsi="微软雅黑" w:cs="微软雅黑"/>
          <w:bCs w:val="0"/>
          <w:sz w:val="24"/>
          <w:szCs w:val="24"/>
        </w:rPr>
        <w:t xml:space="preserve">残疾人福利性单位声明函</w:t>
      </w:r>
      <w:bookmarkEnd w:id="176"/>
      <w:r/>
      <w:bookmarkEnd w:id="177"/>
      <w:r/>
      <w:bookmarkEnd w:id="178"/>
      <w:r/>
      <w:bookmarkEnd w:id="179"/>
      <w:r/>
      <w:bookmarkEnd w:id="180"/>
      <w:r/>
      <w:bookmarkEnd w:id="181"/>
      <w:r/>
      <w:r/>
    </w:p>
    <w:p>
      <w:pPr>
        <w:rPr>
          <w:rFonts w:hint="eastAsia"/>
          <w:b/>
          <w:bCs/>
          <w:color w:val="ff0000"/>
          <w:sz w:val="28"/>
          <w:szCs w:val="28"/>
        </w:rPr>
      </w:pPr>
      <w:r>
        <w:rPr>
          <w:rFonts w:hint="eastAsia"/>
          <w:b/>
          <w:bCs/>
          <w:color w:val="ff0000"/>
          <w:sz w:val="28"/>
          <w:szCs w:val="28"/>
        </w:rPr>
        <w:t xml:space="preserve">（如不属于残疾人福利性单位，则无需提供此声明函）</w:t>
      </w:r>
      <w:r/>
    </w:p>
    <w:p>
      <w:pPr>
        <w:rPr>
          <w:rFonts w:hint="eastAsia"/>
        </w:rPr>
      </w:pPr>
      <w:r>
        <w:rPr>
          <w:rFonts w:hint="eastAsia"/>
        </w:rPr>
      </w:r>
      <w:r/>
    </w:p>
    <w:p>
      <w:pPr>
        <w:pStyle w:val="1058"/>
        <w:ind w:firstLine="420"/>
        <w:jc w:val="center"/>
        <w:spacing w:before="106" w:beforeAutospacing="0" w:after="106" w:afterAutospacing="0" w:line="30" w:lineRule="atLeast"/>
        <w:rPr>
          <w:rFonts w:hint="eastAsia"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p>
    <w:p>
      <w:pPr>
        <w:pStyle w:val="1058"/>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58"/>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p>
    <w:p>
      <w:pPr>
        <w:pStyle w:val="1058"/>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p>
    <w:p>
      <w:pPr>
        <w:pStyle w:val="1042"/>
        <w:rPr>
          <w:rFonts w:hint="eastAsia" w:ascii="微软雅黑" w:hAnsi="微软雅黑" w:eastAsia="微软雅黑" w:cs="微软雅黑"/>
          <w:color w:val="auto"/>
          <w:highlight w:val="none"/>
          <w:lang w:val="en-US" w:eastAsia="zh-CN"/>
        </w:rPr>
      </w:pPr>
      <w:r>
        <w:rPr>
          <w:rFonts w:hint="eastAsia" w:ascii="微软雅黑" w:hAnsi="微软雅黑" w:cs="微软雅黑"/>
          <w:szCs w:val="21"/>
        </w:rPr>
        <w:t xml:space="preserve">                                                                                                   日期</w:t>
      </w:r>
      <w:r>
        <w:rPr>
          <w:rFonts w:hint="eastAsia" w:ascii="微软雅黑" w:hAnsi="微软雅黑" w:eastAsia="微软雅黑" w:cs="微软雅黑"/>
          <w:color w:val="auto"/>
          <w:sz w:val="21"/>
          <w:szCs w:val="21"/>
          <w:highlight w:val="none"/>
        </w:rPr>
        <w:t xml:space="preserve">：</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宋体_GB2312">
    <w:panose1 w:val="02010600030101010101"/>
  </w:font>
  <w:font w:name="仿宋_GB2312">
    <w:panose1 w:val="02010609060101010101"/>
  </w:font>
  <w:font w:name="Verdana">
    <w:panose1 w:val="020B0604030504040204"/>
  </w:font>
  <w:font w:name="黑体">
    <w:panose1 w:val="02010609060101010101"/>
  </w:font>
  <w:font w:name="方正仿宋_GBK">
    <w:panose1 w:val="020B0503020202020204"/>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宋体">
    <w:panose1 w:val="02010600030101010101"/>
  </w:font>
  <w:font w:name="华文仿宋">
    <w:panose1 w:val="0201060004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2"/>
                            <w:rPr>
                              <w:rFonts w:eastAsia="微软雅黑"/>
                            </w:rPr>
                          </w:pPr>
                          <w:r>
                            <w:rPr>
                              <w:rFonts w:eastAsia="微软雅黑"/>
                            </w:rPr>
                            <w:t xml:space="preserve">第 </w:t>
                          </w:r>
                          <w:r>
                            <w:rPr>
                              <w:rFonts w:eastAsia="微软雅黑"/>
                            </w:rPr>
                            <w:fldChar w:fldCharType="begin"/>
                          </w:r>
                          <w:r>
                            <w:rPr>
                              <w:rFonts w:eastAsia="微软雅黑"/>
                            </w:rPr>
                            <w:instrText xml:space="preserve"> PAGE  \* MERGEFORMAT </w:instrText>
                          </w:r>
                          <w:r>
                            <w:rPr>
                              <w:rFonts w:eastAsia="微软雅黑"/>
                            </w:rPr>
                            <w:fldChar w:fldCharType="separate"/>
                          </w:r>
                          <w:r>
                            <w:rPr>
                              <w:rFonts w:eastAsia="微软雅黑"/>
                            </w:rPr>
                            <w:t xml:space="preserve">1</w:t>
                          </w:r>
                          <w:r>
                            <w:rPr>
                              <w:rFonts w:eastAsia="微软雅黑"/>
                            </w:rPr>
                            <w:fldChar w:fldCharType="end"/>
                          </w:r>
                          <w:r>
                            <w:rPr>
                              <w:rFonts w:eastAsia="微软雅黑"/>
                            </w:rPr>
                            <w:t xml:space="preserve"> 页 共 </w:t>
                          </w:r>
                          <w:r>
                            <w:rPr>
                              <w:rFonts w:eastAsia="微软雅黑"/>
                            </w:rPr>
                            <w:fldChar w:fldCharType="begin"/>
                          </w:r>
                          <w:r>
                            <w:rPr>
                              <w:rFonts w:eastAsia="微软雅黑"/>
                            </w:rPr>
                            <w:instrText xml:space="preserve"> NUMPAGES  \* MERGEFORMAT </w:instrText>
                          </w:r>
                          <w:r>
                            <w:rPr>
                              <w:rFonts w:eastAsia="微软雅黑"/>
                            </w:rPr>
                            <w:fldChar w:fldCharType="separate"/>
                          </w:r>
                          <w:r>
                            <w:rPr>
                              <w:rFonts w:eastAsia="微软雅黑"/>
                            </w:rPr>
                            <w:t xml:space="preserve">42</w:t>
                          </w:r>
                          <w:r>
                            <w:rPr>
                              <w:rFonts w:eastAsia="微软雅黑"/>
                            </w:rPr>
                            <w:fldChar w:fldCharType="end"/>
                          </w:r>
                          <w:r>
                            <w:rPr>
                              <w:rFonts w:eastAsia="微软雅黑"/>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2"/>
                      <w:rPr>
                        <w:rFonts w:eastAsia="微软雅黑"/>
                      </w:rPr>
                    </w:pPr>
                    <w:r>
                      <w:rPr>
                        <w:rFonts w:eastAsia="微软雅黑"/>
                      </w:rPr>
                      <w:t xml:space="preserve">第 </w:t>
                    </w:r>
                    <w:r>
                      <w:rPr>
                        <w:rFonts w:eastAsia="微软雅黑"/>
                      </w:rPr>
                      <w:fldChar w:fldCharType="begin"/>
                    </w:r>
                    <w:r>
                      <w:rPr>
                        <w:rFonts w:eastAsia="微软雅黑"/>
                      </w:rPr>
                      <w:instrText xml:space="preserve"> PAGE  \* MERGEFORMAT </w:instrText>
                    </w:r>
                    <w:r>
                      <w:rPr>
                        <w:rFonts w:eastAsia="微软雅黑"/>
                      </w:rPr>
                      <w:fldChar w:fldCharType="separate"/>
                    </w:r>
                    <w:r>
                      <w:rPr>
                        <w:rFonts w:eastAsia="微软雅黑"/>
                      </w:rPr>
                      <w:t xml:space="preserve">1</w:t>
                    </w:r>
                    <w:r>
                      <w:rPr>
                        <w:rFonts w:eastAsia="微软雅黑"/>
                      </w:rPr>
                      <w:fldChar w:fldCharType="end"/>
                    </w:r>
                    <w:r>
                      <w:rPr>
                        <w:rFonts w:eastAsia="微软雅黑"/>
                      </w:rPr>
                      <w:t xml:space="preserve"> 页 共 </w:t>
                    </w:r>
                    <w:r>
                      <w:rPr>
                        <w:rFonts w:eastAsia="微软雅黑"/>
                      </w:rPr>
                      <w:fldChar w:fldCharType="begin"/>
                    </w:r>
                    <w:r>
                      <w:rPr>
                        <w:rFonts w:eastAsia="微软雅黑"/>
                      </w:rPr>
                      <w:instrText xml:space="preserve"> NUMPAGES  \* MERGEFORMAT </w:instrText>
                    </w:r>
                    <w:r>
                      <w:rPr>
                        <w:rFonts w:eastAsia="微软雅黑"/>
                      </w:rPr>
                      <w:fldChar w:fldCharType="separate"/>
                    </w:r>
                    <w:r>
                      <w:rPr>
                        <w:rFonts w:eastAsia="微软雅黑"/>
                      </w:rPr>
                      <w:t xml:space="preserve">42</w:t>
                    </w:r>
                    <w:r>
                      <w:rPr>
                        <w:rFonts w:eastAsia="微软雅黑"/>
                      </w:rPr>
                      <w:fldChar w:fldCharType="end"/>
                    </w:r>
                    <w:r>
                      <w:rPr>
                        <w:rFonts w:eastAsia="微软雅黑"/>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2"/>
                          </w:pPr>
                          <w:r>
                            <w:fldChar w:fldCharType="begin"/>
                          </w:r>
                          <w:r>
                            <w:instrText xml:space="preserve"> PAGE  \* MERGEFORMAT </w:instrText>
                          </w:r>
                          <w:r>
                            <w:fldChar w:fldCharType="separate"/>
                          </w:r>
                          <w:r>
                            <w:t xml:space="preserve">92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2"/>
                    </w:pPr>
                    <w:r>
                      <w:fldChar w:fldCharType="begin"/>
                    </w:r>
                    <w:r>
                      <w:instrText xml:space="preserve"> PAGE  \* MERGEFORMAT </w:instrText>
                    </w:r>
                    <w:r>
                      <w:fldChar w:fldCharType="separate"/>
                    </w:r>
                    <w:r>
                      <w:t xml:space="preserve">92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left"/>
      <w:tabs>
        <w:tab w:val="center" w:pos="4213" w:leader="none"/>
      </w:tabs>
      <w:rPr>
        <w:rFonts w:hint="eastAsia" w:eastAsia="宋体"/>
        <w:lang w:eastAsia="zh-CN"/>
      </w:rPr>
    </w:pPr>
    <w:r>
      <w:rPr>
        <w:rFonts w:hint="eastAsia"/>
      </w:rPr>
      <w:t xml:space="preserve"> </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-281940</wp:posOffset>
              </wp:positionH>
              <wp:positionV relativeFrom="paragraph">
                <wp:posOffset>16510</wp:posOffset>
              </wp:positionV>
              <wp:extent cx="964565" cy="269240"/>
              <wp:effectExtent l="0" t="0" r="6985" b="16510"/>
              <wp:wrapNone/>
              <wp:docPr id="1" name="图片 2" descr="华采招标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华采招标文件LOGO"/>
                      <pic:cNvPicPr>
                        <a:picLocks noChangeAspect="1"/>
                      </pic:cNvPicPr>
                      <pic:nvPr/>
                    </pic:nvPicPr>
                    <pic:blipFill>
                      <a:blip r:embed="rId1"/>
                      <a:stretch/>
                    </pic:blipFill>
                    <pic:spPr bwMode="auto">
                      <a:xfrm>
                        <a:off x="0" y="0"/>
                        <a:ext cx="964564"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22.2pt;mso-position-horizontal:absolute;mso-position-vertical-relative:text;margin-top:1.3pt;mso-position-vertical:absolute;width:76.0pt;height:21.2pt;mso-wrap-distance-left:9.0pt;mso-wrap-distance-top:0.0pt;mso-wrap-distance-right:9.0pt;mso-wrap-distance-bottom:0.0pt;" stroked="f">
              <v:path textboxrect="0,0,0,0"/>
              <v:imagedata r:id="rId1" o:title=""/>
            </v:shape>
          </w:pict>
        </mc:Fallback>
      </mc:AlternateContent>
    </w:r>
    <w:r>
      <w:rPr>
        <w:rFonts w:hint="eastAsia"/>
      </w:rPr>
      <w:t xml:space="preserve">                                                                     </w:t>
    </w:r>
    <w:r>
      <w:rPr>
        <w:rFonts w:hint="eastAsia"/>
        <w:lang w:eastAsia="zh-CN"/>
      </w:rPr>
      <w:t xml:space="preserve">JSHC-2023040309B1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Bdr>
        <w:bottom w:val="none" w:color="auto" w:sz="0" w:space="1"/>
      </w:pBd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-283845</wp:posOffset>
              </wp:positionH>
              <wp:positionV relativeFrom="paragraph">
                <wp:posOffset>16510</wp:posOffset>
              </wp:positionV>
              <wp:extent cx="964565" cy="269240"/>
              <wp:effectExtent l="0" t="0" r="6985" b="16510"/>
              <wp:wrapNone/>
              <wp:docPr id="2" name="图片 2" descr="华采招标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华采招标文件LOGO"/>
                      <pic:cNvPicPr>
                        <a:picLocks noChangeAspect="1"/>
                      </pic:cNvPicPr>
                      <pic:nvPr/>
                    </pic:nvPicPr>
                    <pic:blipFill>
                      <a:blip r:embed="rId1"/>
                      <a:stretch/>
                    </pic:blipFill>
                    <pic:spPr bwMode="auto">
                      <a:xfrm>
                        <a:off x="0" y="0"/>
                        <a:ext cx="964564"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2.3pt;mso-position-horizontal:absolute;mso-position-vertical-relative:text;margin-top:1.3pt;mso-position-vertical:absolute;width:76.0pt;height:21.2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rPr>
        <w:rFonts w:hint="eastAsia" w:eastAsia="宋体"/>
        <w:u w:val="single"/>
        <w:lang w:eastAsia="zh-CN"/>
      </w:rPr>
      <w:pBdr>
        <w:bottom w:val="none" w:color="auto" w:sz="0" w:space="0"/>
      </w:pBdr>
    </w:pPr>
    <w:r>
      <w:rPr>
        <w:rFonts w:hint="default"/>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-264795</wp:posOffset>
              </wp:positionH>
              <wp:positionV relativeFrom="paragraph">
                <wp:posOffset>50800</wp:posOffset>
              </wp:positionV>
              <wp:extent cx="964565" cy="269240"/>
              <wp:effectExtent l="0" t="0" r="6985" b="16510"/>
              <wp:wrapNone/>
              <wp:docPr id="3" name="图片 1" descr="华采招标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华采招标文件LOGO"/>
                      <pic:cNvPicPr>
                        <a:picLocks noChangeAspect="1"/>
                      </pic:cNvPicPr>
                      <pic:nvPr/>
                    </pic:nvPicPr>
                    <pic:blipFill>
                      <a:blip r:embed="rId1"/>
                      <a:stretch/>
                    </pic:blipFill>
                    <pic:spPr bwMode="auto">
                      <a:xfrm>
                        <a:off x="0" y="0"/>
                        <a:ext cx="964564"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0.8pt;mso-position-horizontal:absolute;mso-position-vertical-relative:text;margin-top:4.0pt;mso-position-vertical:absolute;width:76.0pt;height:21.2pt;mso-wrap-distance-left:9.0pt;mso-wrap-distance-top:0.0pt;mso-wrap-distance-right:9.0pt;mso-wrap-distance-bottom:0.0pt;" stroked="f">
              <v:path textboxrect="0,0,0,0"/>
              <v:imagedata r:id="rId1" o:title=""/>
            </v:shape>
          </w:pict>
        </mc:Fallback>
      </mc:AlternateContent>
    </w:r>
    <w:r>
      <w:rPr>
        <w:rFonts w:hint="default"/>
        <w:lang w:val="en-US"/>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eastAsia="zh-CN"/>
      </w:rPr>
      <w:t xml:space="preserve">JSHC-2025110990B3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eastAsia="微软雅黑"/>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-55245</wp:posOffset>
              </wp:positionH>
              <wp:positionV relativeFrom="paragraph">
                <wp:posOffset>79375</wp:posOffset>
              </wp:positionV>
              <wp:extent cx="815340" cy="227330"/>
              <wp:effectExtent l="0" t="0" r="3810" b="1270"/>
              <wp:wrapNone/>
              <wp:docPr id="4" name="图片 2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lang w:eastAsia="zh-CN"/>
      </w:rPr>
      <w:t xml:space="preserve">JSHC-2025110990B3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420"/>
      </w:pPr>
      <w:rPr>
        <w:rFonts w:hint="eastAsia"/>
      </w:rPr>
    </w:lvl>
    <w:lvl w:ilvl="1">
      <w:start w:val="1"/>
      <w:numFmt w:val="decimal"/>
      <w:isLgl w:val="false"/>
      <w:suff w:val="nothing"/>
      <w:lvlText w:val="%2．"/>
      <w:lvlJc w:val="left"/>
      <w:pPr>
        <w:ind w:left="0" w:firstLine="420"/>
      </w:pPr>
      <w:rPr>
        <w:rFonts w:hint="eastAsia"/>
      </w:rPr>
    </w:lvl>
    <w:lvl w:ilvl="2">
      <w:start w:val="1"/>
      <w:numFmt w:val="decimal"/>
      <w:isLgl w:val="false"/>
      <w:suff w:val="nothing"/>
      <w:lvlText w:val="（%3）"/>
      <w:lvlJc w:val="left"/>
      <w:pPr>
        <w:ind w:left="0" w:firstLine="420"/>
      </w:pPr>
      <w:rPr>
        <w:rFonts w:hint="eastAsia"/>
      </w:rPr>
    </w:lvl>
    <w:lvl w:ilvl="3">
      <w:start w:val="1"/>
      <w:numFmt w:val="decimalEnclosedCircleChinese"/>
      <w:isLgl w:val="false"/>
      <w:suff w:val="nothing"/>
      <w:lvlText w:val="%4"/>
      <w:lvlJc w:val="left"/>
      <w:pPr>
        <w:ind w:left="0" w:firstLine="420"/>
      </w:pPr>
      <w:rPr>
        <w:rFonts w:hint="eastAsia"/>
      </w:rPr>
    </w:lvl>
    <w:lvl w:ilvl="4">
      <w:start w:val="1"/>
      <w:numFmt w:val="decimal"/>
      <w:isLgl w:val="false"/>
      <w:suff w:val="nothing"/>
      <w:lvlText w:val="%5）"/>
      <w:lvlJc w:val="left"/>
      <w:pPr>
        <w:ind w:left="0" w:firstLine="420"/>
      </w:pPr>
      <w:rPr>
        <w:rFonts w:hint="eastAsia"/>
      </w:rPr>
    </w:lvl>
    <w:lvl w:ilvl="5">
      <w:start w:val="1"/>
      <w:numFmt w:val="lowerLetter"/>
      <w:isLgl w:val="false"/>
      <w:suff w:val="nothing"/>
      <w:lvlText w:val="%6．"/>
      <w:lvlJc w:val="left"/>
      <w:pPr>
        <w:ind w:left="0" w:firstLine="420"/>
      </w:pPr>
      <w:rPr>
        <w:rFonts w:hint="eastAsia"/>
      </w:rPr>
    </w:lvl>
    <w:lvl w:ilvl="6">
      <w:start w:val="1"/>
      <w:numFmt w:val="lowerLetter"/>
      <w:isLgl w:val="false"/>
      <w:suff w:val="nothing"/>
      <w:lvlText w:val="%7）"/>
      <w:lvlJc w:val="left"/>
      <w:pPr>
        <w:ind w:left="0" w:firstLine="420"/>
      </w:pPr>
      <w:rPr>
        <w:rFonts w:hint="eastAsia"/>
      </w:rPr>
    </w:lvl>
    <w:lvl w:ilvl="7">
      <w:start w:val="1"/>
      <w:numFmt w:val="lowerRoman"/>
      <w:isLgl w:val="false"/>
      <w:suff w:val="nothing"/>
      <w:lvlText w:val="%8．"/>
      <w:lvlJc w:val="left"/>
      <w:pPr>
        <w:ind w:left="0" w:firstLine="420"/>
      </w:pPr>
      <w:rPr>
        <w:rFonts w:hint="eastAsia"/>
      </w:rPr>
    </w:lvl>
    <w:lvl w:ilvl="8">
      <w:start w:val="1"/>
      <w:numFmt w:val="lowerRoman"/>
      <w:isLgl w:val="false"/>
      <w:suff w:val="nothing"/>
      <w:lvlText w:val="%9）"/>
      <w:lvlJc w:val="left"/>
      <w:pPr>
        <w:ind w:left="0" w:firstLine="420"/>
      </w:pPr>
      <w:rPr>
        <w:rFonts w:hint="eastAsia"/>
      </w:rPr>
    </w:lvl>
  </w:abstractNum>
  <w:abstractNum w:abstractNumId="14">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9"/>
  </w:num>
  <w:num w:numId="4">
    <w:abstractNumId w:val="10"/>
  </w:num>
  <w:num w:numId="5">
    <w:abstractNumId w:val="15"/>
  </w:num>
  <w:num w:numId="6">
    <w:abstractNumId w:val="1"/>
  </w:num>
  <w:num w:numId="7">
    <w:abstractNumId w:val="14"/>
  </w:num>
  <w:num w:numId="8">
    <w:abstractNumId w:val="13"/>
  </w:num>
  <w:num w:numId="9">
    <w:abstractNumId w:val="4"/>
  </w:num>
  <w:num w:numId="10">
    <w:abstractNumId w:val="12"/>
  </w:num>
  <w:num w:numId="11">
    <w:abstractNumId w:val="6"/>
  </w:num>
  <w:num w:numId="12">
    <w:abstractNumId w:val="8"/>
  </w:num>
  <w:num w:numId="13">
    <w:abstractNumId w:val="3"/>
  </w:num>
  <w:num w:numId="14">
    <w:abstractNumId w:val="2"/>
  </w:num>
  <w:num w:numId="15">
    <w:abstractNumId w:val="0"/>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31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2">
    <w:name w:val="Heading 1 Char"/>
    <w:basedOn w:val="1040"/>
    <w:link w:val="1036"/>
    <w:uiPriority w:val="9"/>
    <w:rPr>
      <w:rFonts w:ascii="Arial" w:hAnsi="Arial" w:eastAsia="Arial" w:cs="Arial"/>
      <w:sz w:val="40"/>
      <w:szCs w:val="40"/>
    </w:rPr>
  </w:style>
  <w:style w:type="character" w:styleId="873">
    <w:name w:val="Heading 2 Char"/>
    <w:basedOn w:val="1040"/>
    <w:link w:val="1037"/>
    <w:uiPriority w:val="9"/>
    <w:rPr>
      <w:rFonts w:ascii="Arial" w:hAnsi="Arial" w:eastAsia="Arial" w:cs="Arial"/>
      <w:sz w:val="34"/>
    </w:rPr>
  </w:style>
  <w:style w:type="character" w:styleId="874">
    <w:name w:val="Heading 3 Char"/>
    <w:basedOn w:val="1040"/>
    <w:link w:val="1038"/>
    <w:uiPriority w:val="9"/>
    <w:rPr>
      <w:rFonts w:ascii="Arial" w:hAnsi="Arial" w:eastAsia="Arial" w:cs="Arial"/>
      <w:sz w:val="30"/>
      <w:szCs w:val="30"/>
    </w:rPr>
  </w:style>
  <w:style w:type="character" w:styleId="875">
    <w:name w:val="Heading 4 Char"/>
    <w:basedOn w:val="1040"/>
    <w:link w:val="1039"/>
    <w:uiPriority w:val="9"/>
    <w:rPr>
      <w:rFonts w:ascii="Arial" w:hAnsi="Arial" w:eastAsia="Arial" w:cs="Arial"/>
      <w:b/>
      <w:bCs/>
      <w:sz w:val="26"/>
      <w:szCs w:val="26"/>
    </w:rPr>
  </w:style>
  <w:style w:type="paragraph" w:styleId="876">
    <w:name w:val="Heading 5"/>
    <w:basedOn w:val="1035"/>
    <w:next w:val="1035"/>
    <w:link w:val="877"/>
    <w:uiPriority w:val="9"/>
    <w:unhideWhenUsed/>
    <w:qFormat/>
    <w:pPr>
      <w:keepLines/>
      <w:keepNext/>
      <w:spacing w:before="320" w:after="200"/>
      <w:outlineLvl w:val="4"/>
    </w:pPr>
    <w:rPr>
      <w:rFonts w:ascii="Arial" w:hAnsi="Arial" w:eastAsia="Arial" w:cs="Arial"/>
      <w:b/>
      <w:bCs/>
      <w:sz w:val="24"/>
      <w:szCs w:val="24"/>
    </w:rPr>
  </w:style>
  <w:style w:type="character" w:styleId="877">
    <w:name w:val="Heading 5 Char"/>
    <w:basedOn w:val="1040"/>
    <w:link w:val="876"/>
    <w:uiPriority w:val="9"/>
    <w:rPr>
      <w:rFonts w:ascii="Arial" w:hAnsi="Arial" w:eastAsia="Arial" w:cs="Arial"/>
      <w:b/>
      <w:bCs/>
      <w:sz w:val="24"/>
      <w:szCs w:val="24"/>
    </w:rPr>
  </w:style>
  <w:style w:type="paragraph" w:styleId="878">
    <w:name w:val="Heading 6"/>
    <w:basedOn w:val="1035"/>
    <w:next w:val="1035"/>
    <w:link w:val="879"/>
    <w:uiPriority w:val="9"/>
    <w:unhideWhenUsed/>
    <w:qFormat/>
    <w:pPr>
      <w:keepLines/>
      <w:keepNext/>
      <w:spacing w:before="320" w:after="200"/>
      <w:outlineLvl w:val="5"/>
    </w:pPr>
    <w:rPr>
      <w:rFonts w:ascii="Arial" w:hAnsi="Arial" w:eastAsia="Arial" w:cs="Arial"/>
      <w:b/>
      <w:bCs/>
      <w:sz w:val="22"/>
      <w:szCs w:val="22"/>
    </w:rPr>
  </w:style>
  <w:style w:type="character" w:styleId="879">
    <w:name w:val="Heading 6 Char"/>
    <w:basedOn w:val="1040"/>
    <w:link w:val="878"/>
    <w:uiPriority w:val="9"/>
    <w:rPr>
      <w:rFonts w:ascii="Arial" w:hAnsi="Arial" w:eastAsia="Arial" w:cs="Arial"/>
      <w:b/>
      <w:bCs/>
      <w:sz w:val="22"/>
      <w:szCs w:val="22"/>
    </w:rPr>
  </w:style>
  <w:style w:type="paragraph" w:styleId="880">
    <w:name w:val="Heading 7"/>
    <w:basedOn w:val="1035"/>
    <w:next w:val="1035"/>
    <w:link w:val="881"/>
    <w:uiPriority w:val="9"/>
    <w:unhideWhenUsed/>
    <w:qFormat/>
    <w:pPr>
      <w:keepLines/>
      <w:keepNext/>
      <w:spacing w:before="320" w:after="200"/>
      <w:outlineLvl w:val="6"/>
    </w:pPr>
    <w:rPr>
      <w:rFonts w:ascii="Arial" w:hAnsi="Arial" w:eastAsia="Arial" w:cs="Arial"/>
      <w:b/>
      <w:bCs/>
      <w:i/>
      <w:iCs/>
      <w:sz w:val="22"/>
      <w:szCs w:val="22"/>
    </w:rPr>
  </w:style>
  <w:style w:type="character" w:styleId="881">
    <w:name w:val="Heading 7 Char"/>
    <w:basedOn w:val="1040"/>
    <w:link w:val="880"/>
    <w:uiPriority w:val="9"/>
    <w:rPr>
      <w:rFonts w:ascii="Arial" w:hAnsi="Arial" w:eastAsia="Arial" w:cs="Arial"/>
      <w:b/>
      <w:bCs/>
      <w:i/>
      <w:iCs/>
      <w:sz w:val="22"/>
      <w:szCs w:val="22"/>
    </w:rPr>
  </w:style>
  <w:style w:type="paragraph" w:styleId="882">
    <w:name w:val="Heading 8"/>
    <w:basedOn w:val="1035"/>
    <w:next w:val="1035"/>
    <w:link w:val="883"/>
    <w:uiPriority w:val="9"/>
    <w:unhideWhenUsed/>
    <w:qFormat/>
    <w:pPr>
      <w:keepLines/>
      <w:keepNext/>
      <w:spacing w:before="320" w:after="200"/>
      <w:outlineLvl w:val="7"/>
    </w:pPr>
    <w:rPr>
      <w:rFonts w:ascii="Arial" w:hAnsi="Arial" w:eastAsia="Arial" w:cs="Arial"/>
      <w:i/>
      <w:iCs/>
      <w:sz w:val="22"/>
      <w:szCs w:val="22"/>
    </w:rPr>
  </w:style>
  <w:style w:type="character" w:styleId="883">
    <w:name w:val="Heading 8 Char"/>
    <w:basedOn w:val="1040"/>
    <w:link w:val="882"/>
    <w:uiPriority w:val="9"/>
    <w:rPr>
      <w:rFonts w:ascii="Arial" w:hAnsi="Arial" w:eastAsia="Arial" w:cs="Arial"/>
      <w:i/>
      <w:iCs/>
      <w:sz w:val="22"/>
      <w:szCs w:val="22"/>
    </w:rPr>
  </w:style>
  <w:style w:type="paragraph" w:styleId="884">
    <w:name w:val="Heading 9"/>
    <w:basedOn w:val="1035"/>
    <w:next w:val="1035"/>
    <w:link w:val="885"/>
    <w:uiPriority w:val="9"/>
    <w:unhideWhenUsed/>
    <w:qFormat/>
    <w:pPr>
      <w:keepLines/>
      <w:keepNext/>
      <w:spacing w:before="320" w:after="200"/>
      <w:outlineLvl w:val="8"/>
    </w:pPr>
    <w:rPr>
      <w:rFonts w:ascii="Arial" w:hAnsi="Arial" w:eastAsia="Arial" w:cs="Arial"/>
      <w:i/>
      <w:iCs/>
      <w:sz w:val="21"/>
      <w:szCs w:val="21"/>
    </w:rPr>
  </w:style>
  <w:style w:type="character" w:styleId="885">
    <w:name w:val="Heading 9 Char"/>
    <w:basedOn w:val="1040"/>
    <w:link w:val="884"/>
    <w:uiPriority w:val="9"/>
    <w:rPr>
      <w:rFonts w:ascii="Arial" w:hAnsi="Arial" w:eastAsia="Arial" w:cs="Arial"/>
      <w:i/>
      <w:iCs/>
      <w:sz w:val="21"/>
      <w:szCs w:val="21"/>
    </w:rPr>
  </w:style>
  <w:style w:type="paragraph" w:styleId="886">
    <w:name w:val="No Spacing"/>
    <w:uiPriority w:val="1"/>
    <w:qFormat/>
    <w:pPr>
      <w:spacing w:before="0" w:after="0" w:line="240" w:lineRule="auto"/>
    </w:pPr>
  </w:style>
  <w:style w:type="character" w:styleId="887">
    <w:name w:val="Title Char"/>
    <w:basedOn w:val="1040"/>
    <w:link w:val="1059"/>
    <w:uiPriority w:val="10"/>
    <w:rPr>
      <w:sz w:val="48"/>
      <w:szCs w:val="48"/>
    </w:rPr>
  </w:style>
  <w:style w:type="paragraph" w:styleId="888">
    <w:name w:val="Subtitle"/>
    <w:basedOn w:val="1035"/>
    <w:next w:val="1035"/>
    <w:link w:val="889"/>
    <w:uiPriority w:val="11"/>
    <w:qFormat/>
    <w:pPr>
      <w:spacing w:before="200" w:after="200"/>
    </w:pPr>
    <w:rPr>
      <w:sz w:val="24"/>
      <w:szCs w:val="24"/>
    </w:rPr>
  </w:style>
  <w:style w:type="character" w:styleId="889">
    <w:name w:val="Subtitle Char"/>
    <w:basedOn w:val="1040"/>
    <w:link w:val="888"/>
    <w:uiPriority w:val="11"/>
    <w:rPr>
      <w:sz w:val="24"/>
      <w:szCs w:val="24"/>
    </w:rPr>
  </w:style>
  <w:style w:type="paragraph" w:styleId="890">
    <w:name w:val="Quote"/>
    <w:basedOn w:val="1035"/>
    <w:next w:val="1035"/>
    <w:link w:val="891"/>
    <w:uiPriority w:val="29"/>
    <w:qFormat/>
    <w:pPr>
      <w:ind w:left="720" w:right="720"/>
    </w:pPr>
    <w:rPr>
      <w:i/>
    </w:rPr>
  </w:style>
  <w:style w:type="character" w:styleId="891">
    <w:name w:val="Quote Char"/>
    <w:link w:val="890"/>
    <w:uiPriority w:val="29"/>
    <w:rPr>
      <w:i/>
    </w:rPr>
  </w:style>
  <w:style w:type="paragraph" w:styleId="892">
    <w:name w:val="Intense Quote"/>
    <w:basedOn w:val="1035"/>
    <w:next w:val="1035"/>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name w:val="Intense Quote Char"/>
    <w:link w:val="892"/>
    <w:uiPriority w:val="30"/>
    <w:rPr>
      <w:i/>
    </w:rPr>
  </w:style>
  <w:style w:type="character" w:styleId="894">
    <w:name w:val="Header Char"/>
    <w:basedOn w:val="1040"/>
    <w:link w:val="1053"/>
    <w:uiPriority w:val="99"/>
  </w:style>
  <w:style w:type="character" w:styleId="895">
    <w:name w:val="Footer Char"/>
    <w:basedOn w:val="1040"/>
    <w:link w:val="1052"/>
    <w:uiPriority w:val="99"/>
  </w:style>
  <w:style w:type="paragraph" w:styleId="896">
    <w:name w:val="Caption"/>
    <w:basedOn w:val="1035"/>
    <w:next w:val="1035"/>
    <w:uiPriority w:val="35"/>
    <w:semiHidden/>
    <w:unhideWhenUsed/>
    <w:qFormat/>
    <w:pPr>
      <w:spacing w:line="276" w:lineRule="auto"/>
    </w:pPr>
    <w:rPr>
      <w:b/>
      <w:bCs/>
      <w:color w:val="4f81bd" w:themeColor="accent1"/>
      <w:sz w:val="18"/>
      <w:szCs w:val="18"/>
    </w:rPr>
  </w:style>
  <w:style w:type="character" w:styleId="897">
    <w:name w:val="Caption Char"/>
    <w:basedOn w:val="896"/>
    <w:link w:val="1052"/>
    <w:uiPriority w:val="99"/>
  </w:style>
  <w:style w:type="table" w:styleId="898">
    <w:name w:val="Table Grid Light"/>
    <w:basedOn w:val="10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9">
    <w:name w:val="Plain Table 1"/>
    <w:basedOn w:val="10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2"/>
    <w:basedOn w:val="10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3"/>
    <w:basedOn w:val="10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name w:val="Plain Table 4"/>
    <w:basedOn w:val="10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name w:val="Plain Table 5"/>
    <w:basedOn w:val="10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4">
    <w:name w:val="Grid Table 1 Light"/>
    <w:basedOn w:val="10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5">
    <w:name w:val="Grid Table 1 Light - Accent 1"/>
    <w:basedOn w:val="10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6">
    <w:name w:val="Grid Table 1 Light - Accent 2"/>
    <w:basedOn w:val="10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7">
    <w:name w:val="Grid Table 1 Light - Accent 3"/>
    <w:basedOn w:val="10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8">
    <w:name w:val="Grid Table 1 Light - Accent 4"/>
    <w:basedOn w:val="10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9">
    <w:name w:val="Grid Table 1 Light - Accent 5"/>
    <w:basedOn w:val="10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0">
    <w:name w:val="Grid Table 1 Light - Accent 6"/>
    <w:basedOn w:val="10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1">
    <w:name w:val="Grid Table 2"/>
    <w:basedOn w:val="10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2">
    <w:name w:val="Grid Table 2 - Accent 1"/>
    <w:basedOn w:val="10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3">
    <w:name w:val="Grid Table 2 - Accent 2"/>
    <w:basedOn w:val="10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2 - Accent 3"/>
    <w:basedOn w:val="10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2 - Accent 4"/>
    <w:basedOn w:val="10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2 - Accent 5"/>
    <w:basedOn w:val="10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7">
    <w:name w:val="Grid Table 2 - Accent 6"/>
    <w:basedOn w:val="10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8">
    <w:name w:val="Grid Table 3"/>
    <w:basedOn w:val="10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1"/>
    <w:basedOn w:val="10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2"/>
    <w:basedOn w:val="10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3"/>
    <w:basedOn w:val="10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4"/>
    <w:basedOn w:val="10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5"/>
    <w:basedOn w:val="10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6"/>
    <w:basedOn w:val="10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4"/>
    <w:basedOn w:val="10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name w:val="Grid Table 4 - Accent 1"/>
    <w:basedOn w:val="10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7">
    <w:name w:val="Grid Table 4 - Accent 2"/>
    <w:basedOn w:val="10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8">
    <w:name w:val="Grid Table 4 - Accent 3"/>
    <w:basedOn w:val="10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9">
    <w:name w:val="Grid Table 4 - Accent 4"/>
    <w:basedOn w:val="10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0">
    <w:name w:val="Grid Table 4 - Accent 5"/>
    <w:basedOn w:val="10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1">
    <w:name w:val="Grid Table 4 - Accent 6"/>
    <w:basedOn w:val="10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2">
    <w:name w:val="Grid Table 5 Dark"/>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3">
    <w:name w:val="Grid Table 5 Dark- Accent 1"/>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34">
    <w:name w:val="Grid Table 5 Dark - Accent 2"/>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35">
    <w:name w:val="Grid Table 5 Dark - Accent 3"/>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36">
    <w:name w:val="Grid Table 5 Dark- Accent 4"/>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37">
    <w:name w:val="Grid Table 5 Dark - Accent 5"/>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38">
    <w:name w:val="Grid Table 5 Dark - Accent 6"/>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39">
    <w:name w:val="Grid Table 6 Colorful"/>
    <w:basedOn w:val="10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0">
    <w:name w:val="Grid Table 6 Colorful - Accent 1"/>
    <w:basedOn w:val="10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41">
    <w:name w:val="Grid Table 6 Colorful - Accent 2"/>
    <w:basedOn w:val="10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42">
    <w:name w:val="Grid Table 6 Colorful - Accent 3"/>
    <w:basedOn w:val="10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43">
    <w:name w:val="Grid Table 6 Colorful - Accent 4"/>
    <w:basedOn w:val="10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4">
    <w:name w:val="Grid Table 6 Colorful - Accent 5"/>
    <w:basedOn w:val="10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45">
    <w:name w:val="Grid Table 6 Colorful - Accent 6"/>
    <w:basedOn w:val="10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46">
    <w:name w:val="Grid Table 7 Colorful"/>
    <w:basedOn w:val="10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7">
    <w:name w:val="Grid Table 7 Colorful - Accent 1"/>
    <w:basedOn w:val="10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8">
    <w:name w:val="Grid Table 7 Colorful - Accent 2"/>
    <w:basedOn w:val="10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9">
    <w:name w:val="Grid Table 7 Colorful - Accent 3"/>
    <w:basedOn w:val="10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0">
    <w:name w:val="Grid Table 7 Colorful - Accent 4"/>
    <w:basedOn w:val="10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1">
    <w:name w:val="Grid Table 7 Colorful - Accent 5"/>
    <w:basedOn w:val="10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2">
    <w:name w:val="Grid Table 7 Colorful - Accent 6"/>
    <w:basedOn w:val="10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3">
    <w:name w:val="List Table 1 Light"/>
    <w:basedOn w:val="10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name w:val="List Table 1 Light - Accent 1"/>
    <w:basedOn w:val="104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5">
    <w:name w:val="List Table 1 Light - Accent 2"/>
    <w:basedOn w:val="104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6">
    <w:name w:val="List Table 1 Light - Accent 3"/>
    <w:basedOn w:val="104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7">
    <w:name w:val="List Table 1 Light - Accent 4"/>
    <w:basedOn w:val="104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8">
    <w:name w:val="List Table 1 Light - Accent 5"/>
    <w:basedOn w:val="104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9">
    <w:name w:val="List Table 1 Light - Accent 6"/>
    <w:basedOn w:val="104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0">
    <w:name w:val="List Table 2"/>
    <w:basedOn w:val="10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1">
    <w:name w:val="List Table 2 - Accent 1"/>
    <w:basedOn w:val="10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2">
    <w:name w:val="List Table 2 - Accent 2"/>
    <w:basedOn w:val="10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3">
    <w:name w:val="List Table 2 - Accent 3"/>
    <w:basedOn w:val="10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4">
    <w:name w:val="List Table 2 - Accent 4"/>
    <w:basedOn w:val="10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5">
    <w:name w:val="List Table 2 - Accent 5"/>
    <w:basedOn w:val="10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6">
    <w:name w:val="List Table 2 - Accent 6"/>
    <w:basedOn w:val="10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7">
    <w:name w:val="List Table 3"/>
    <w:basedOn w:val="10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3 - Accent 1"/>
    <w:basedOn w:val="10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69">
    <w:name w:val="List Table 3 - Accent 2"/>
    <w:basedOn w:val="10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70">
    <w:name w:val="List Table 3 - Accent 3"/>
    <w:basedOn w:val="10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71">
    <w:name w:val="List Table 3 - Accent 4"/>
    <w:basedOn w:val="10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72">
    <w:name w:val="List Table 3 - Accent 5"/>
    <w:basedOn w:val="10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73">
    <w:name w:val="List Table 3 - Accent 6"/>
    <w:basedOn w:val="10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74">
    <w:name w:val="List Table 4"/>
    <w:basedOn w:val="10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4 - Accent 1"/>
    <w:basedOn w:val="10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76">
    <w:name w:val="List Table 4 - Accent 2"/>
    <w:basedOn w:val="10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77">
    <w:name w:val="List Table 4 - Accent 3"/>
    <w:basedOn w:val="10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78">
    <w:name w:val="List Table 4 - Accent 4"/>
    <w:basedOn w:val="10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79">
    <w:name w:val="List Table 4 - Accent 5"/>
    <w:basedOn w:val="10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80">
    <w:name w:val="List Table 4 - Accent 6"/>
    <w:basedOn w:val="10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81">
    <w:name w:val="List Table 5 Dark"/>
    <w:basedOn w:val="10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1"/>
    <w:basedOn w:val="10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2"/>
    <w:basedOn w:val="10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3"/>
    <w:basedOn w:val="10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4"/>
    <w:basedOn w:val="10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5"/>
    <w:basedOn w:val="10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6"/>
    <w:basedOn w:val="10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6 Colorful"/>
    <w:basedOn w:val="10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9">
    <w:name w:val="List Table 6 Colorful - Accent 1"/>
    <w:basedOn w:val="10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90">
    <w:name w:val="List Table 6 Colorful - Accent 2"/>
    <w:basedOn w:val="10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91">
    <w:name w:val="List Table 6 Colorful - Accent 3"/>
    <w:basedOn w:val="10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92">
    <w:name w:val="List Table 6 Colorful - Accent 4"/>
    <w:basedOn w:val="10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93">
    <w:name w:val="List Table 6 Colorful - Accent 5"/>
    <w:basedOn w:val="10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94">
    <w:name w:val="List Table 6 Colorful - Accent 6"/>
    <w:basedOn w:val="10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95">
    <w:name w:val="List Table 7 Colorful"/>
    <w:basedOn w:val="10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6">
    <w:name w:val="List Table 7 Colorful - Accent 1"/>
    <w:basedOn w:val="10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97">
    <w:name w:val="List Table 7 Colorful - Accent 2"/>
    <w:basedOn w:val="10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98">
    <w:name w:val="List Table 7 Colorful - Accent 3"/>
    <w:basedOn w:val="10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99">
    <w:name w:val="List Table 7 Colorful - Accent 4"/>
    <w:basedOn w:val="10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00">
    <w:name w:val="List Table 7 Colorful - Accent 5"/>
    <w:basedOn w:val="10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01">
    <w:name w:val="List Table 7 Colorful - Accent 6"/>
    <w:basedOn w:val="10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02">
    <w:name w:val="Lined - Accent"/>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Lined - Accent 1"/>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04">
    <w:name w:val="Lined - Accent 2"/>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05">
    <w:name w:val="Lined - Accent 3"/>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06">
    <w:name w:val="Lined - Accent 4"/>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07">
    <w:name w:val="Lined - Accent 5"/>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08">
    <w:name w:val="Lined - Accent 6"/>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9">
    <w:name w:val="Bordered &amp; Lined - Accent"/>
    <w:basedOn w:val="10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Bordered &amp; Lined - Accent 1"/>
    <w:basedOn w:val="10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11">
    <w:name w:val="Bordered &amp; Lined - Accent 2"/>
    <w:basedOn w:val="10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2">
    <w:name w:val="Bordered &amp; Lined - Accent 3"/>
    <w:basedOn w:val="10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3">
    <w:name w:val="Bordered &amp; Lined - Accent 4"/>
    <w:basedOn w:val="10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4">
    <w:name w:val="Bordered &amp; Lined - Accent 5"/>
    <w:basedOn w:val="10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15">
    <w:name w:val="Bordered &amp; Lined - Accent 6"/>
    <w:basedOn w:val="10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6">
    <w:name w:val="Bordered"/>
    <w:basedOn w:val="10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7">
    <w:name w:val="Bordered - Accent 1"/>
    <w:basedOn w:val="10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8">
    <w:name w:val="Bordered - Accent 2"/>
    <w:basedOn w:val="10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9">
    <w:name w:val="Bordered - Accent 3"/>
    <w:basedOn w:val="10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0">
    <w:name w:val="Bordered - Accent 4"/>
    <w:basedOn w:val="10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1">
    <w:name w:val="Bordered - Accent 5"/>
    <w:basedOn w:val="10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2">
    <w:name w:val="Bordered - Accent 6"/>
    <w:basedOn w:val="10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3">
    <w:name w:val="Footnote Text Char"/>
    <w:link w:val="1056"/>
    <w:uiPriority w:val="99"/>
    <w:rPr>
      <w:sz w:val="18"/>
    </w:rPr>
  </w:style>
  <w:style w:type="character" w:styleId="1024">
    <w:name w:val="footnote reference"/>
    <w:basedOn w:val="1040"/>
    <w:uiPriority w:val="99"/>
    <w:unhideWhenUsed/>
    <w:rPr>
      <w:vertAlign w:val="superscript"/>
    </w:rPr>
  </w:style>
  <w:style w:type="paragraph" w:styleId="1025">
    <w:name w:val="endnote text"/>
    <w:basedOn w:val="1035"/>
    <w:link w:val="1026"/>
    <w:uiPriority w:val="99"/>
    <w:semiHidden/>
    <w:unhideWhenUsed/>
    <w:pPr>
      <w:spacing w:after="0" w:line="240" w:lineRule="auto"/>
    </w:pPr>
    <w:rPr>
      <w:sz w:val="20"/>
    </w:rPr>
  </w:style>
  <w:style w:type="character" w:styleId="1026">
    <w:name w:val="Endnote Text Char"/>
    <w:link w:val="1025"/>
    <w:uiPriority w:val="99"/>
    <w:rPr>
      <w:sz w:val="20"/>
    </w:rPr>
  </w:style>
  <w:style w:type="character" w:styleId="1027">
    <w:name w:val="endnote reference"/>
    <w:basedOn w:val="1040"/>
    <w:uiPriority w:val="99"/>
    <w:semiHidden/>
    <w:unhideWhenUsed/>
    <w:rPr>
      <w:vertAlign w:val="superscript"/>
    </w:rPr>
  </w:style>
  <w:style w:type="paragraph" w:styleId="1028">
    <w:name w:val="toc 5"/>
    <w:basedOn w:val="1035"/>
    <w:next w:val="1035"/>
    <w:uiPriority w:val="39"/>
    <w:unhideWhenUsed/>
    <w:pPr>
      <w:ind w:left="1134" w:right="0" w:firstLine="0"/>
      <w:spacing w:after="57"/>
    </w:pPr>
  </w:style>
  <w:style w:type="paragraph" w:styleId="1029">
    <w:name w:val="toc 6"/>
    <w:basedOn w:val="1035"/>
    <w:next w:val="1035"/>
    <w:uiPriority w:val="39"/>
    <w:unhideWhenUsed/>
    <w:pPr>
      <w:ind w:left="1417" w:right="0" w:firstLine="0"/>
      <w:spacing w:after="57"/>
    </w:pPr>
  </w:style>
  <w:style w:type="paragraph" w:styleId="1030">
    <w:name w:val="toc 7"/>
    <w:basedOn w:val="1035"/>
    <w:next w:val="1035"/>
    <w:uiPriority w:val="39"/>
    <w:unhideWhenUsed/>
    <w:pPr>
      <w:ind w:left="1701" w:right="0" w:firstLine="0"/>
      <w:spacing w:after="57"/>
    </w:pPr>
  </w:style>
  <w:style w:type="paragraph" w:styleId="1031">
    <w:name w:val="toc 8"/>
    <w:basedOn w:val="1035"/>
    <w:next w:val="1035"/>
    <w:uiPriority w:val="39"/>
    <w:unhideWhenUsed/>
    <w:pPr>
      <w:ind w:left="1984" w:right="0" w:firstLine="0"/>
      <w:spacing w:after="57"/>
    </w:pPr>
  </w:style>
  <w:style w:type="paragraph" w:styleId="1032">
    <w:name w:val="toc 9"/>
    <w:basedOn w:val="1035"/>
    <w:next w:val="1035"/>
    <w:uiPriority w:val="39"/>
    <w:unhideWhenUsed/>
    <w:pPr>
      <w:ind w:left="2268" w:right="0" w:firstLine="0"/>
      <w:spacing w:after="57"/>
    </w:pPr>
  </w:style>
  <w:style w:type="paragraph" w:styleId="1033">
    <w:name w:val="TOC Heading"/>
    <w:uiPriority w:val="39"/>
    <w:unhideWhenUsed/>
  </w:style>
  <w:style w:type="paragraph" w:styleId="1034">
    <w:name w:val="table of figures"/>
    <w:basedOn w:val="1035"/>
    <w:next w:val="1035"/>
    <w:uiPriority w:val="99"/>
    <w:unhideWhenUsed/>
    <w:pPr>
      <w:spacing w:after="0" w:afterAutospacing="0"/>
    </w:pPr>
  </w:style>
  <w:style w:type="paragraph" w:styleId="1035" w:default="1">
    <w:name w:val="Normal"/>
    <w:next w:val="1042"/>
    <w:uiPriority w:val="0"/>
    <w:qFormat/>
    <w:pPr>
      <w:jc w:val="both"/>
      <w:widowControl w:val="off"/>
    </w:pPr>
    <w:rPr>
      <w:rFonts w:ascii="Calibri" w:hAnsi="Calibri" w:eastAsia="微软雅黑" w:cs="Times New Roman"/>
      <w:sz w:val="21"/>
      <w:szCs w:val="22"/>
      <w:lang w:val="en-US" w:eastAsia="zh-CN" w:bidi="ar-SA"/>
    </w:rPr>
  </w:style>
  <w:style w:type="paragraph" w:styleId="1036">
    <w:name w:val="Heading 1"/>
    <w:basedOn w:val="1035"/>
    <w:next w:val="1035"/>
    <w:link w:val="1075"/>
    <w:uiPriority w:val="0"/>
    <w:qFormat/>
    <w:pPr>
      <w:keepLines/>
      <w:keepNext/>
      <w:spacing w:before="340" w:after="330" w:line="576" w:lineRule="auto"/>
      <w:outlineLvl w:val="0"/>
    </w:pPr>
    <w:rPr>
      <w:rFonts w:eastAsia="宋体"/>
      <w:b/>
      <w:sz w:val="32"/>
    </w:rPr>
  </w:style>
  <w:style w:type="paragraph" w:styleId="1037">
    <w:name w:val="Heading 2"/>
    <w:basedOn w:val="1035"/>
    <w:next w:val="1035"/>
    <w:uiPriority w:val="0"/>
    <w:qFormat/>
    <w:pPr>
      <w:jc w:val="center"/>
      <w:keepLines/>
      <w:keepNext/>
      <w:spacing w:before="260" w:after="260"/>
      <w:outlineLvl w:val="1"/>
    </w:pPr>
    <w:rPr>
      <w:rFonts w:ascii="Cambria" w:hAnsi="Cambria"/>
      <w:b/>
      <w:bCs/>
      <w:sz w:val="28"/>
      <w:szCs w:val="32"/>
    </w:rPr>
  </w:style>
  <w:style w:type="paragraph" w:styleId="1038">
    <w:name w:val="Heading 3"/>
    <w:basedOn w:val="1035"/>
    <w:next w:val="1035"/>
    <w:uiPriority w:val="0"/>
    <w:qFormat/>
    <w:pPr>
      <w:jc w:val="left"/>
      <w:keepLines/>
      <w:keepNext/>
      <w:spacing w:before="260" w:after="260" w:line="416" w:lineRule="auto"/>
      <w:outlineLvl w:val="2"/>
    </w:pPr>
    <w:rPr>
      <w:b/>
      <w:bCs/>
      <w:sz w:val="24"/>
      <w:szCs w:val="32"/>
    </w:rPr>
  </w:style>
  <w:style w:type="paragraph" w:styleId="1039">
    <w:name w:val="Heading 4"/>
    <w:basedOn w:val="1035"/>
    <w:next w:val="1035"/>
    <w:uiPriority w:val="0"/>
    <w:unhideWhenUsed/>
    <w:qFormat/>
    <w:pPr>
      <w:keepLines/>
      <w:keepNext/>
      <w:spacing w:before="280" w:after="290" w:line="372" w:lineRule="auto"/>
      <w:outlineLvl w:val="3"/>
    </w:pPr>
    <w:rPr>
      <w:rFonts w:ascii="Arial" w:hAnsi="Arial" w:eastAsia="黑体"/>
      <w:b/>
      <w:sz w:val="28"/>
    </w:rPr>
  </w:style>
  <w:style w:type="character" w:styleId="1040" w:default="1">
    <w:name w:val="Default Paragraph Font"/>
    <w:uiPriority w:val="1"/>
    <w:semiHidden/>
    <w:unhideWhenUsed/>
    <w:qFormat/>
  </w:style>
  <w:style w:type="table" w:styleId="1041" w:default="1">
    <w:name w:val="Normal Table"/>
    <w:uiPriority w:val="99"/>
    <w:semiHidden/>
    <w:unhideWhenUsed/>
    <w:qFormat/>
    <w:tblPr>
      <w:tblCellMar>
        <w:left w:w="108" w:type="dxa"/>
        <w:top w:w="0" w:type="dxa"/>
        <w:right w:w="108" w:type="dxa"/>
        <w:bottom w:w="0" w:type="dxa"/>
      </w:tblCellMar>
    </w:tblPr>
  </w:style>
  <w:style w:type="paragraph" w:styleId="1042">
    <w:name w:val="Body Text"/>
    <w:basedOn w:val="1035"/>
    <w:next w:val="1043"/>
    <w:uiPriority w:val="0"/>
    <w:qFormat/>
    <w:rPr>
      <w:rFonts w:ascii="仿宋_GB2312" w:hAnsi="宋体" w:eastAsia="仿宋_GB2312"/>
      <w:sz w:val="24"/>
      <w:szCs w:val="24"/>
    </w:rPr>
  </w:style>
  <w:style w:type="paragraph" w:styleId="1043">
    <w:name w:val="Body Text 2"/>
    <w:basedOn w:val="1035"/>
    <w:uiPriority w:val="0"/>
    <w:qFormat/>
    <w:rPr>
      <w:rFonts w:ascii="华文细黑" w:hAnsi="华文细黑" w:eastAsia="华文细黑"/>
      <w:b/>
      <w:bCs/>
      <w:sz w:val="24"/>
      <w:szCs w:val="20"/>
    </w:rPr>
  </w:style>
  <w:style w:type="paragraph" w:styleId="1044">
    <w:name w:val="Normal Indent"/>
    <w:basedOn w:val="1035"/>
    <w:next w:val="1035"/>
    <w:uiPriority w:val="0"/>
    <w:qFormat/>
    <w:pPr>
      <w:ind w:firstLine="420"/>
      <w:jc w:val="left"/>
      <w:spacing w:line="360" w:lineRule="atLeast"/>
    </w:pPr>
    <w:rPr>
      <w:rFonts w:ascii="Times New Roman" w:hAnsi="Times New Roman" w:eastAsia="宋体"/>
      <w:szCs w:val="21"/>
    </w:rPr>
  </w:style>
  <w:style w:type="paragraph" w:styleId="1045">
    <w:name w:val="annotation text"/>
    <w:basedOn w:val="1035"/>
    <w:link w:val="1084"/>
    <w:uiPriority w:val="0"/>
    <w:qFormat/>
    <w:pPr>
      <w:jc w:val="left"/>
    </w:pPr>
  </w:style>
  <w:style w:type="paragraph" w:styleId="1046">
    <w:name w:val="Body Text Indent"/>
    <w:basedOn w:val="1035"/>
    <w:next w:val="1047"/>
    <w:uiPriority w:val="0"/>
    <w:qFormat/>
    <w:pPr>
      <w:ind w:left="420"/>
      <w:spacing w:after="120"/>
    </w:pPr>
    <w:rPr>
      <w:szCs w:val="24"/>
    </w:rPr>
  </w:style>
  <w:style w:type="paragraph" w:styleId="1047">
    <w:name w:val="envelope return"/>
    <w:basedOn w:val="1035"/>
    <w:uiPriority w:val="0"/>
    <w:qFormat/>
    <w:rPr>
      <w:rFonts w:ascii="Arial" w:hAnsi="Arial" w:eastAsia="宋体"/>
    </w:rPr>
  </w:style>
  <w:style w:type="paragraph" w:styleId="1048">
    <w:name w:val="index 4"/>
    <w:basedOn w:val="1035"/>
    <w:next w:val="1035"/>
    <w:uiPriority w:val="99"/>
    <w:unhideWhenUsed/>
    <w:qFormat/>
    <w:pPr>
      <w:ind w:left="600"/>
    </w:pPr>
    <w:rPr>
      <w:rFonts w:ascii="Verdana" w:hAnsi="Verdana"/>
      <w:szCs w:val="20"/>
    </w:rPr>
  </w:style>
  <w:style w:type="paragraph" w:styleId="1049">
    <w:name w:val="toc 3"/>
    <w:basedOn w:val="1035"/>
    <w:next w:val="1035"/>
    <w:uiPriority w:val="0"/>
    <w:qFormat/>
    <w:pPr>
      <w:ind w:left="840"/>
      <w:spacing w:line="400" w:lineRule="exact"/>
    </w:pPr>
  </w:style>
  <w:style w:type="paragraph" w:styleId="1050">
    <w:name w:val="Body Text Indent 2"/>
    <w:basedOn w:val="1035"/>
    <w:next w:val="1035"/>
    <w:uiPriority w:val="0"/>
    <w:qFormat/>
    <w:pPr>
      <w:jc w:val="center"/>
    </w:pPr>
    <w:rPr>
      <w:rFonts w:ascii="仿宋_GB2312" w:hAnsi="仿宋_GB2312" w:eastAsia="华文仿宋"/>
    </w:rPr>
  </w:style>
  <w:style w:type="paragraph" w:styleId="1051">
    <w:name w:val="Balloon Text"/>
    <w:basedOn w:val="1035"/>
    <w:link w:val="1087"/>
    <w:uiPriority w:val="0"/>
    <w:qFormat/>
    <w:rPr>
      <w:sz w:val="18"/>
      <w:szCs w:val="18"/>
    </w:rPr>
  </w:style>
  <w:style w:type="paragraph" w:styleId="1052">
    <w:name w:val="Footer"/>
    <w:basedOn w:val="1035"/>
    <w:uiPriority w:val="99"/>
    <w:unhideWhenUsed/>
    <w:qFormat/>
    <w:pPr>
      <w:jc w:val="left"/>
      <w:tabs>
        <w:tab w:val="center" w:pos="4153" w:leader="none"/>
        <w:tab w:val="right" w:pos="8306" w:leader="none"/>
      </w:tabs>
    </w:pPr>
    <w:rPr>
      <w:rFonts w:ascii="宋体" w:hAnsi="Times New Roman" w:eastAsia="宋体"/>
      <w:sz w:val="18"/>
      <w:szCs w:val="18"/>
    </w:rPr>
  </w:style>
  <w:style w:type="paragraph" w:styleId="1053">
    <w:name w:val="Header"/>
    <w:basedOn w:val="1035"/>
    <w:uiPriority w:val="99"/>
    <w:unhideWhenUsed/>
    <w:qFormat/>
    <w:pPr>
      <w:jc w:val="center"/>
      <w:tabs>
        <w:tab w:val="center" w:pos="4153" w:leader="none"/>
        <w:tab w:val="right" w:pos="8306" w:leader="none"/>
      </w:tabs>
      <w:pBdr>
        <w:bottom w:val="single" w:color="auto" w:sz="6" w:space="1"/>
      </w:pBdr>
    </w:pPr>
    <w:rPr>
      <w:rFonts w:ascii="宋体" w:hAnsi="Times New Roman" w:eastAsia="宋体"/>
      <w:sz w:val="18"/>
      <w:szCs w:val="18"/>
    </w:rPr>
  </w:style>
  <w:style w:type="paragraph" w:styleId="1054">
    <w:name w:val="toc 1"/>
    <w:basedOn w:val="1035"/>
    <w:next w:val="1035"/>
    <w:uiPriority w:val="0"/>
    <w:qFormat/>
    <w:pPr>
      <w:spacing w:line="400" w:lineRule="exact"/>
    </w:pPr>
  </w:style>
  <w:style w:type="paragraph" w:styleId="1055">
    <w:name w:val="toc 4"/>
    <w:basedOn w:val="1035"/>
    <w:next w:val="1035"/>
    <w:uiPriority w:val="0"/>
    <w:qFormat/>
    <w:pPr>
      <w:ind w:left="1260"/>
    </w:pPr>
  </w:style>
  <w:style w:type="paragraph" w:styleId="1056">
    <w:name w:val="footnote text"/>
    <w:basedOn w:val="1035"/>
    <w:uiPriority w:val="0"/>
    <w:qFormat/>
    <w:pPr>
      <w:jc w:val="left"/>
    </w:pPr>
    <w:rPr>
      <w:sz w:val="18"/>
    </w:rPr>
  </w:style>
  <w:style w:type="paragraph" w:styleId="1057">
    <w:name w:val="toc 2"/>
    <w:basedOn w:val="1035"/>
    <w:next w:val="1035"/>
    <w:uiPriority w:val="0"/>
    <w:qFormat/>
    <w:pPr>
      <w:ind w:left="420"/>
      <w:spacing w:line="400" w:lineRule="exact"/>
    </w:pPr>
  </w:style>
  <w:style w:type="paragraph" w:styleId="1058">
    <w:name w:val="Normal (Web)"/>
    <w:basedOn w:val="1035"/>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059">
    <w:name w:val="Title"/>
    <w:basedOn w:val="1035"/>
    <w:next w:val="1035"/>
    <w:uiPriority w:val="0"/>
    <w:qFormat/>
    <w:pPr>
      <w:jc w:val="center"/>
      <w:spacing w:line="420" w:lineRule="exact"/>
      <w:widowControl/>
    </w:pPr>
    <w:rPr>
      <w:rFonts w:eastAsia="黑体" w:asciiTheme="minorHAnsi" w:hAnsiTheme="minorHAnsi" w:cstheme="minorBidi"/>
      <w:b/>
      <w:sz w:val="28"/>
      <w:lang w:val="en-GB"/>
    </w:rPr>
  </w:style>
  <w:style w:type="paragraph" w:styleId="1060">
    <w:name w:val="annotation subject"/>
    <w:basedOn w:val="1045"/>
    <w:next w:val="1045"/>
    <w:link w:val="1086"/>
    <w:uiPriority w:val="0"/>
    <w:qFormat/>
    <w:rPr>
      <w:b/>
      <w:bCs/>
    </w:rPr>
  </w:style>
  <w:style w:type="paragraph" w:styleId="1061">
    <w:name w:val="Body Text First Indent"/>
    <w:basedOn w:val="1042"/>
    <w:uiPriority w:val="0"/>
    <w:qFormat/>
    <w:pPr>
      <w:ind w:firstLine="420"/>
      <w:spacing w:after="120"/>
    </w:pPr>
    <w:rPr>
      <w:rFonts w:ascii="宋体" w:hAnsi="Calibri"/>
      <w:szCs w:val="24"/>
    </w:rPr>
  </w:style>
  <w:style w:type="paragraph" w:styleId="1062">
    <w:name w:val="Body Text First Indent 2"/>
    <w:basedOn w:val="1046"/>
    <w:next w:val="1035"/>
    <w:uiPriority w:val="0"/>
    <w:unhideWhenUsed/>
    <w:qFormat/>
    <w:pPr>
      <w:ind w:firstLine="420"/>
    </w:pPr>
  </w:style>
  <w:style w:type="table" w:styleId="1063">
    <w:name w:val="Table Grid"/>
    <w:basedOn w:val="104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4">
    <w:name w:val="Strong"/>
    <w:uiPriority w:val="0"/>
    <w:qFormat/>
    <w:rPr>
      <w:b/>
      <w:bCs/>
    </w:rPr>
  </w:style>
  <w:style w:type="character" w:styleId="1065">
    <w:name w:val="Hyperlink"/>
    <w:uiPriority w:val="99"/>
    <w:qFormat/>
    <w:rPr>
      <w:color w:val="000000"/>
      <w:sz w:val="18"/>
      <w:szCs w:val="18"/>
      <w:u w:val="none"/>
    </w:rPr>
  </w:style>
  <w:style w:type="character" w:styleId="1066">
    <w:name w:val="annotation reference"/>
    <w:uiPriority w:val="0"/>
    <w:semiHidden/>
    <w:qFormat/>
    <w:rPr>
      <w:sz w:val="21"/>
      <w:szCs w:val="21"/>
    </w:rPr>
  </w:style>
  <w:style w:type="paragraph" w:styleId="1067" w:customStyle="1">
    <w:name w:val="一级条标题"/>
    <w:basedOn w:val="1068"/>
    <w:next w:val="10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8" w:customStyle="1">
    <w:name w:val="章标题"/>
    <w:next w:val="103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1069" w:customStyle="1">
    <w:name w:val="段"/>
    <w:next w:val="1035"/>
    <w:uiPriority w:val="0"/>
    <w:qFormat/>
    <w:pPr>
      <w:ind w:firstLine="200"/>
      <w:jc w:val="both"/>
    </w:pPr>
    <w:rPr>
      <w:rFonts w:ascii="宋体" w:hAnsi="Calibri" w:eastAsia="宋体" w:cs="Times New Roman"/>
      <w:sz w:val="21"/>
      <w:lang w:val="en-US" w:eastAsia="zh-CN" w:bidi="ar-SA"/>
    </w:rPr>
  </w:style>
  <w:style w:type="paragraph" w:styleId="1070" w:customStyle="1">
    <w:name w:val="BodyText"/>
    <w:basedOn w:val="1035"/>
    <w:uiPriority w:val="0"/>
    <w:qFormat/>
    <w:pPr>
      <w:spacing w:after="120"/>
    </w:pPr>
    <w:rPr>
      <w:rFonts w:ascii="Calibri" w:hAnsi="Calibri"/>
      <w:sz w:val="20"/>
      <w:szCs w:val="24"/>
    </w:rPr>
  </w:style>
  <w:style w:type="paragraph" w:styleId="1071">
    <w:name w:val="List Paragraph"/>
    <w:basedOn w:val="1035"/>
    <w:uiPriority w:val="99"/>
    <w:qFormat/>
    <w:pPr>
      <w:ind w:firstLine="420"/>
    </w:pPr>
  </w:style>
  <w:style w:type="paragraph" w:styleId="1072" w:customStyle="1">
    <w:name w:val="BodyText1I2"/>
    <w:basedOn w:val="1073"/>
    <w:next w:val="1035"/>
    <w:uiPriority w:val="0"/>
    <w:qFormat/>
    <w:pPr>
      <w:ind w:firstLine="420"/>
    </w:pPr>
    <w:rPr>
      <w:rFonts w:ascii="Calibri" w:hAnsi="Calibri"/>
    </w:rPr>
  </w:style>
  <w:style w:type="paragraph" w:styleId="1073" w:customStyle="1">
    <w:name w:val="BodyTextIndent"/>
    <w:basedOn w:val="1035"/>
    <w:next w:val="1074"/>
    <w:uiPriority w:val="0"/>
    <w:qFormat/>
    <w:pPr>
      <w:ind w:firstLine="403"/>
      <w:spacing w:line="440" w:lineRule="exact"/>
    </w:pPr>
    <w:rPr>
      <w:rFonts w:ascii="宋体" w:hAnsi="宋体" w:eastAsia="宋体"/>
      <w:szCs w:val="21"/>
    </w:rPr>
  </w:style>
  <w:style w:type="paragraph" w:styleId="1074" w:customStyle="1">
    <w:name w:val="EnvelopeReturn"/>
    <w:basedOn w:val="1035"/>
    <w:uiPriority w:val="0"/>
    <w:qFormat/>
    <w:rPr>
      <w:rFonts w:ascii="Arial" w:hAnsi="Arial"/>
    </w:rPr>
  </w:style>
  <w:style w:type="character" w:styleId="1075" w:customStyle="1">
    <w:name w:val="标题 1 字符"/>
    <w:link w:val="1036"/>
    <w:uiPriority w:val="0"/>
    <w:qFormat/>
    <w:rPr>
      <w:rFonts w:ascii="Calibri" w:hAnsi="Calibri" w:eastAsia="宋体" w:cs="Times New Roman"/>
      <w:b/>
      <w:sz w:val="32"/>
    </w:rPr>
  </w:style>
  <w:style w:type="character" w:styleId="1076" w:customStyle="1">
    <w:name w:val="_Style 2"/>
    <w:uiPriority w:val="19"/>
    <w:qFormat/>
    <w:rPr>
      <w:i/>
      <w:iCs/>
      <w:color w:val="808080"/>
    </w:rPr>
  </w:style>
  <w:style w:type="paragraph" w:styleId="1077" w:customStyle="1">
    <w:name w:val="首行缩进"/>
    <w:basedOn w:val="1035"/>
    <w:uiPriority w:val="0"/>
    <w:qFormat/>
    <w:pPr>
      <w:ind w:firstLine="480"/>
    </w:pPr>
    <w:rPr>
      <w:lang w:val="zh-CN"/>
    </w:rPr>
  </w:style>
  <w:style w:type="paragraph" w:styleId="1078" w:customStyle="1">
    <w:name w:val="章正文"/>
    <w:basedOn w:val="1035"/>
    <w:uiPriority w:val="0"/>
    <w:qFormat/>
    <w:pPr>
      <w:ind w:firstLine="480"/>
      <w:spacing w:after="120" w:line="300" w:lineRule="auto"/>
    </w:pPr>
    <w:rPr>
      <w:rFonts w:ascii="Helvetica" w:hAnsi="Helvetica"/>
    </w:rPr>
  </w:style>
  <w:style w:type="paragraph" w:styleId="1079" w:customStyle="1">
    <w:name w:val="WPSOffice手动目录 1"/>
    <w:uiPriority w:val="0"/>
    <w:qFormat/>
    <w:rPr>
      <w:rFonts w:ascii="Times New Roman" w:hAnsi="Times New Roman" w:eastAsia="宋体" w:cs="Times New Roman"/>
      <w:lang w:val="en-US" w:eastAsia="zh-CN" w:bidi="ar-SA"/>
    </w:rPr>
  </w:style>
  <w:style w:type="paragraph" w:styleId="1080" w:customStyle="1">
    <w:name w:val="WPSOffice手动目录 2"/>
    <w:uiPriority w:val="0"/>
    <w:qFormat/>
    <w:pPr>
      <w:ind w:left="200"/>
    </w:pPr>
    <w:rPr>
      <w:rFonts w:ascii="Times New Roman" w:hAnsi="Times New Roman" w:eastAsia="宋体" w:cs="Times New Roman"/>
      <w:lang w:val="en-US" w:eastAsia="zh-CN" w:bidi="ar-SA"/>
    </w:rPr>
  </w:style>
  <w:style w:type="paragraph" w:styleId="1081" w:customStyle="1">
    <w:name w:val="Table caption|1"/>
    <w:basedOn w:val="1035"/>
    <w:uiPriority w:val="0"/>
    <w:qFormat/>
    <w:pPr>
      <w:jc w:val="center"/>
    </w:pPr>
    <w:rPr>
      <w:sz w:val="28"/>
      <w:szCs w:val="28"/>
      <w:lang w:val="zh-TW" w:eastAsia="zh-TW" w:bidi="zh-TW"/>
    </w:rPr>
  </w:style>
  <w:style w:type="paragraph" w:styleId="1082" w:customStyle="1">
    <w:name w:val="Other|1"/>
    <w:basedOn w:val="1035"/>
    <w:uiPriority w:val="0"/>
    <w:qFormat/>
    <w:pPr>
      <w:ind w:firstLine="400"/>
      <w:spacing w:line="389" w:lineRule="auto"/>
    </w:pPr>
    <w:rPr>
      <w:rFonts w:ascii="宋体" w:hAnsi="宋体" w:eastAsia="宋体" w:cs="宋体"/>
      <w:sz w:val="30"/>
      <w:szCs w:val="30"/>
      <w:lang w:val="zh-TW" w:eastAsia="zh-TW" w:bidi="zh-TW"/>
    </w:rPr>
  </w:style>
  <w:style w:type="paragraph" w:styleId="1083" w:customStyle="1">
    <w:name w:val="列出段落3"/>
    <w:basedOn w:val="1035"/>
    <w:uiPriority w:val="0"/>
    <w:qFormat/>
    <w:pPr>
      <w:ind w:firstLine="420"/>
    </w:pPr>
    <w:rPr>
      <w:rFonts w:ascii="Tahoma" w:hAnsi="Tahoma"/>
    </w:rPr>
  </w:style>
  <w:style w:type="character" w:styleId="1084" w:customStyle="1">
    <w:name w:val="批注文字 字符"/>
    <w:link w:val="1045"/>
    <w:uiPriority w:val="0"/>
    <w:qFormat/>
    <w:rPr>
      <w:rFonts w:ascii="Calibri" w:hAnsi="Calibri" w:eastAsia="微软雅黑"/>
      <w:sz w:val="21"/>
      <w:szCs w:val="22"/>
    </w:rPr>
  </w:style>
  <w:style w:type="character" w:styleId="1085" w:customStyle="1">
    <w:name w:val="bookmark"/>
    <w:basedOn w:val="1040"/>
    <w:uiPriority w:val="0"/>
    <w:qFormat/>
  </w:style>
  <w:style w:type="character" w:styleId="1086" w:customStyle="1">
    <w:name w:val="批注主题 字符"/>
    <w:basedOn w:val="1084"/>
    <w:link w:val="1060"/>
    <w:uiPriority w:val="0"/>
    <w:qFormat/>
    <w:rPr>
      <w:rFonts w:ascii="Calibri" w:hAnsi="Calibri" w:eastAsia="微软雅黑"/>
      <w:b/>
      <w:bCs/>
      <w:sz w:val="21"/>
      <w:szCs w:val="22"/>
    </w:rPr>
  </w:style>
  <w:style w:type="character" w:styleId="1087" w:customStyle="1">
    <w:name w:val="批注框文本 字符"/>
    <w:basedOn w:val="1040"/>
    <w:link w:val="1051"/>
    <w:uiPriority w:val="0"/>
    <w:qFormat/>
    <w:rPr>
      <w:rFonts w:ascii="Calibri" w:hAnsi="Calibri" w:eastAsia="微软雅黑"/>
      <w:sz w:val="18"/>
      <w:szCs w:val="18"/>
    </w:rPr>
  </w:style>
  <w:style w:type="character" w:styleId="1088" w:customStyle="1">
    <w:name w:val="font21"/>
    <w:basedOn w:val="1040"/>
    <w:uiPriority w:val="0"/>
    <w:qFormat/>
    <w:rPr>
      <w:rFonts w:hint="eastAsia" w:ascii="微软雅黑" w:hAnsi="微软雅黑" w:eastAsia="微软雅黑" w:cs="微软雅黑"/>
      <w:color w:val="000000"/>
      <w:sz w:val="20"/>
      <w:szCs w:val="20"/>
      <w:u w:val="none"/>
    </w:rPr>
  </w:style>
  <w:style w:type="character" w:styleId="1089" w:customStyle="1">
    <w:name w:val="font51"/>
    <w:basedOn w:val="1040"/>
    <w:uiPriority w:val="0"/>
    <w:qFormat/>
    <w:rPr>
      <w:rFonts w:hint="eastAsia" w:ascii="微软雅黑" w:hAnsi="微软雅黑" w:eastAsia="微软雅黑" w:cs="微软雅黑"/>
      <w:color w:val="ff0000"/>
      <w:sz w:val="20"/>
      <w:szCs w:val="20"/>
      <w:u w:val="none"/>
    </w:rPr>
  </w:style>
  <w:style w:type="character" w:styleId="1090" w:customStyle="1">
    <w:name w:val="5正文 Char"/>
    <w:basedOn w:val="1040"/>
    <w:link w:val="1091"/>
    <w:uiPriority w:val="0"/>
    <w:qFormat/>
    <w:rPr>
      <w:rFonts w:ascii="Times New Roman" w:hAnsi="Times New Roman" w:eastAsia="方正仿宋_GBK"/>
      <w:sz w:val="32"/>
    </w:rPr>
  </w:style>
  <w:style w:type="paragraph" w:styleId="1091" w:customStyle="1">
    <w:name w:val="5正文"/>
    <w:basedOn w:val="1035"/>
    <w:link w:val="1090"/>
    <w:uiPriority w:val="0"/>
    <w:qFormat/>
    <w:pPr>
      <w:ind w:firstLine="200"/>
      <w:spacing w:line="560" w:lineRule="exact"/>
    </w:pPr>
    <w:rPr>
      <w:rFonts w:ascii="Times New Roman" w:hAnsi="Times New Roman" w:eastAsia="方正仿宋_GBK"/>
      <w:sz w:val="32"/>
    </w:rPr>
  </w:style>
  <w:style w:type="paragraph" w:styleId="1092"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93" w:customStyle="1">
    <w:name w:val="Table Paragraph"/>
    <w:basedOn w:val="1035"/>
    <w:uiPriority w:val="1"/>
    <w:qFormat/>
    <w:rPr>
      <w:rFonts w:ascii="宋体" w:hAnsi="宋体" w:eastAsia="宋体" w:cs="宋体"/>
      <w:lang w:val="zh-CN" w:bidi="zh-CN"/>
    </w:rPr>
  </w:style>
  <w:style w:type="paragraph" w:styleId="1094" w:customStyle="1">
    <w:name w:val="列出段落2"/>
    <w:basedOn w:val="1035"/>
    <w:uiPriority w:val="1"/>
    <w:qFormat/>
    <w:pPr>
      <w:widowControl/>
    </w:pPr>
    <w:rPr>
      <w:szCs w:val="20"/>
      <w:lang w:eastAsia="ar-SA"/>
    </w:rPr>
  </w:style>
  <w:style w:type="paragraph" w:styleId="1095" w:customStyle="1">
    <w:name w:val="正文 A"/>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paragraph" w:styleId="1096" w:customStyle="1">
    <w:name w:val="索引 41"/>
    <w:basedOn w:val="1035"/>
    <w:next w:val="1035"/>
    <w:uiPriority w:val="99"/>
    <w:unhideWhenUsed/>
    <w:qFormat/>
    <w:pPr>
      <w:ind w:left="600"/>
    </w:pPr>
    <w:rPr>
      <w:rFonts w:ascii="Verdana" w:hAnsi="Verdana"/>
      <w:szCs w:val="20"/>
    </w:r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刘洁</cp:lastModifiedBy>
  <cp:revision>24</cp:revision>
  <dcterms:created xsi:type="dcterms:W3CDTF">2023-02-28T02:43:00Z</dcterms:created>
  <dcterms:modified xsi:type="dcterms:W3CDTF">2025-11-13T08:49:57Z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F758D06CDE124C619F6560A511B1FE38_13</vt:lpwstr>
  </property>
  <property fmtid="{D5CDD505-2E9C-101B-9397-08002B2CF9AE}" pid="4" name="KSOTemplateDocerSaveRecord">
    <vt:lpwstr>eyJoZGlkIjoiOTdhNmE0ODJiMTYzNGZhYzhjZDdmYjM0MGM0Yjg1ZmMiLCJ1c2VySWQiOiIxMjgzNzEwMjE3In0=</vt:lpwstr>
  </property>
</Properties>
</file>